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0671" w14:textId="6A3A2872" w:rsidR="00FC31EA" w:rsidRPr="00FC31EA" w:rsidRDefault="00FC31EA" w:rsidP="00FC31EA">
      <w:pPr>
        <w:pStyle w:val="Default"/>
        <w:rPr>
          <w:rFonts w:ascii="Trade Gothic Next Heavy" w:hAnsi="Trade Gothic Next Heavy" w:cs="Arial"/>
          <w:b/>
          <w:bCs/>
        </w:rPr>
      </w:pPr>
      <w:r>
        <w:rPr>
          <w:rFonts w:ascii="Trade Gothic Next Heavy" w:hAnsi="Trade Gothic Next Heavy" w:cs="Arial"/>
          <w:b/>
          <w:bCs/>
        </w:rPr>
        <w:t xml:space="preserve">Safeguarding Adults Policy </w:t>
      </w:r>
    </w:p>
    <w:p w14:paraId="3592E33D" w14:textId="77777777" w:rsidR="00FC31EA" w:rsidRDefault="00FC31EA" w:rsidP="00FC31EA">
      <w:pPr>
        <w:pStyle w:val="Default"/>
        <w:rPr>
          <w:rFonts w:ascii="Trade Gothic Next" w:hAnsi="Trade Gothic Next" w:cs="Arial"/>
          <w:b/>
          <w:bCs/>
        </w:rPr>
      </w:pPr>
    </w:p>
    <w:p w14:paraId="58A79D75" w14:textId="2C50DF4A" w:rsidR="00FC31EA" w:rsidRPr="0090471A" w:rsidRDefault="00FC31EA" w:rsidP="00FC31EA">
      <w:pPr>
        <w:pStyle w:val="Default"/>
        <w:rPr>
          <w:rFonts w:ascii="Trade Gothic Next" w:hAnsi="Trade Gothic Next" w:cs="Arial"/>
          <w:b/>
          <w:bCs/>
          <w:sz w:val="18"/>
          <w:szCs w:val="18"/>
        </w:rPr>
      </w:pPr>
      <w:r w:rsidRPr="0090471A">
        <w:rPr>
          <w:rFonts w:ascii="Trade Gothic Next" w:hAnsi="Trade Gothic Next" w:cs="Arial"/>
          <w:b/>
          <w:bCs/>
        </w:rPr>
        <w:t>Definitions - In this Policy the following terms/expressions shall mean:</w:t>
      </w:r>
    </w:p>
    <w:p w14:paraId="31508665" w14:textId="77777777" w:rsidR="00FC31EA" w:rsidRPr="0090471A" w:rsidRDefault="00FC31EA" w:rsidP="00FC31EA">
      <w:pPr>
        <w:pStyle w:val="Default"/>
        <w:rPr>
          <w:rFonts w:ascii="Trade Gothic Next" w:hAnsi="Trade Gothic Next" w:cs="Arial"/>
          <w:b/>
          <w:bCs/>
          <w:sz w:val="18"/>
          <w:szCs w:val="18"/>
        </w:rPr>
      </w:pPr>
    </w:p>
    <w:p w14:paraId="794091F3"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the term “Surrey Cricket” means The Surrey County Cricket Club, Surrey Cricket Foundation and Kennington Oval Limited</w:t>
      </w:r>
    </w:p>
    <w:p w14:paraId="3D2C1F7F"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the terms ‘child’ or ‘children</w:t>
      </w:r>
      <w:proofErr w:type="gramStart"/>
      <w:r w:rsidRPr="0090471A">
        <w:rPr>
          <w:rFonts w:ascii="Trade Gothic Next" w:hAnsi="Trade Gothic Next" w:cs="Arial"/>
          <w:sz w:val="20"/>
          <w:szCs w:val="20"/>
        </w:rPr>
        <w:t>’  and</w:t>
      </w:r>
      <w:proofErr w:type="gramEnd"/>
      <w:r w:rsidRPr="0090471A">
        <w:rPr>
          <w:rFonts w:ascii="Trade Gothic Next" w:hAnsi="Trade Gothic Next" w:cs="Arial"/>
          <w:sz w:val="20"/>
          <w:szCs w:val="20"/>
        </w:rPr>
        <w:t xml:space="preserve"> or ”young people” apply to anyone under the age of 18 </w:t>
      </w:r>
    </w:p>
    <w:p w14:paraId="60C12DAA"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the term “adults considered at risk” applies to those adults at risk as defined by the Care Act 2014</w:t>
      </w:r>
    </w:p>
    <w:p w14:paraId="6E01CD7D"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 xml:space="preserve">the term ‘parent’ applies to anyone with guardianship or caring and parental responsibility for the </w:t>
      </w:r>
      <w:proofErr w:type="gramStart"/>
      <w:r w:rsidRPr="0090471A">
        <w:rPr>
          <w:rFonts w:ascii="Trade Gothic Next" w:hAnsi="Trade Gothic Next" w:cs="Arial"/>
          <w:sz w:val="20"/>
          <w:szCs w:val="20"/>
        </w:rPr>
        <w:t>child</w:t>
      </w:r>
      <w:proofErr w:type="gramEnd"/>
      <w:r w:rsidRPr="0090471A">
        <w:rPr>
          <w:rFonts w:ascii="Trade Gothic Next" w:hAnsi="Trade Gothic Next" w:cs="Arial"/>
          <w:sz w:val="20"/>
          <w:szCs w:val="20"/>
        </w:rPr>
        <w:t xml:space="preserve"> </w:t>
      </w:r>
    </w:p>
    <w:p w14:paraId="5635227B"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 xml:space="preserve">the term ‘staff’ applies to coaches, team managers and all employees whether full time or part and volunteers working for and on behalf of Surrey Cricket </w:t>
      </w:r>
    </w:p>
    <w:p w14:paraId="4F789C14"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 xml:space="preserve">the term ECB means the England and Wales Cricket Board </w:t>
      </w:r>
    </w:p>
    <w:p w14:paraId="61088B79" w14:textId="77777777" w:rsidR="00FC31EA" w:rsidRPr="0090471A" w:rsidRDefault="00FC31EA" w:rsidP="00FC31EA">
      <w:pPr>
        <w:pStyle w:val="Default"/>
        <w:numPr>
          <w:ilvl w:val="0"/>
          <w:numId w:val="5"/>
        </w:numPr>
        <w:rPr>
          <w:rFonts w:ascii="Trade Gothic Next" w:hAnsi="Trade Gothic Next" w:cs="Arial"/>
          <w:sz w:val="20"/>
          <w:szCs w:val="20"/>
        </w:rPr>
      </w:pPr>
      <w:r w:rsidRPr="0090471A">
        <w:rPr>
          <w:rFonts w:ascii="Trade Gothic Next" w:hAnsi="Trade Gothic Next" w:cs="Arial"/>
          <w:sz w:val="20"/>
          <w:szCs w:val="20"/>
        </w:rPr>
        <w:t xml:space="preserve">the term “Safe Hands” means crickets policy for safeguarding </w:t>
      </w:r>
      <w:proofErr w:type="gramStart"/>
      <w:r w:rsidRPr="0090471A">
        <w:rPr>
          <w:rFonts w:ascii="Trade Gothic Next" w:hAnsi="Trade Gothic Next" w:cs="Arial"/>
          <w:sz w:val="20"/>
          <w:szCs w:val="20"/>
        </w:rPr>
        <w:t>children</w:t>
      </w:r>
      <w:proofErr w:type="gramEnd"/>
    </w:p>
    <w:p w14:paraId="1FDB837D" w14:textId="77777777" w:rsidR="00FC31EA" w:rsidRDefault="00FC31EA" w:rsidP="00FC31EA">
      <w:pPr>
        <w:pStyle w:val="Default"/>
        <w:rPr>
          <w:rFonts w:ascii="Bookman Old Style" w:hAnsi="Bookman Old Style" w:cs="NSPCC Regular"/>
          <w:sz w:val="22"/>
          <w:szCs w:val="22"/>
        </w:rPr>
      </w:pPr>
    </w:p>
    <w:p w14:paraId="435026C8" w14:textId="77777777" w:rsidR="00FC31EA" w:rsidRPr="0090471A" w:rsidRDefault="00FC31EA" w:rsidP="00FC31EA">
      <w:pPr>
        <w:shd w:val="clear" w:color="auto" w:fill="FFFFFF"/>
        <w:spacing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Surrey Cricket is committed to creating and maintaining a safe and positive environment and accepts our responsibility to safeguard Adults at Risk involved in all levels of Cricket in England &amp; Wales in accordance with the Care Act 2014.</w:t>
      </w:r>
    </w:p>
    <w:p w14:paraId="74EC8E5C" w14:textId="77777777" w:rsidR="00FC31EA" w:rsidRPr="0090471A" w:rsidRDefault="00FC31EA" w:rsidP="00FC31EA">
      <w:pPr>
        <w:shd w:val="clear" w:color="auto" w:fill="FFFFFF"/>
        <w:spacing w:before="90"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Safeguarding means protecting an adult right to live safely, free from abuse and neglect.</w:t>
      </w:r>
    </w:p>
    <w:p w14:paraId="321E591B" w14:textId="77777777" w:rsidR="00FC31EA" w:rsidRPr="0090471A" w:rsidRDefault="00FC31EA" w:rsidP="00FC31EA">
      <w:pPr>
        <w:shd w:val="clear" w:color="auto" w:fill="FFFFFF"/>
        <w:spacing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Surrey Cricket Safeguarding Adults Policy </w:t>
      </w:r>
      <w:r w:rsidRPr="0090471A">
        <w:rPr>
          <w:rFonts w:ascii="Trade Gothic Next" w:hAnsi="Trade Gothic Next" w:cs="Arial"/>
          <w:b/>
          <w:bCs/>
          <w:color w:val="000000"/>
          <w:sz w:val="21"/>
          <w:szCs w:val="21"/>
        </w:rPr>
        <w:t>applies to all individuals</w:t>
      </w:r>
      <w:r w:rsidRPr="0090471A">
        <w:rPr>
          <w:rFonts w:ascii="Trade Gothic Next" w:hAnsi="Trade Gothic Next" w:cs="Arial"/>
          <w:color w:val="000000"/>
          <w:sz w:val="21"/>
          <w:szCs w:val="21"/>
        </w:rPr>
        <w:t> involved in Cricket.</w:t>
      </w:r>
    </w:p>
    <w:p w14:paraId="514D3A0C" w14:textId="77777777" w:rsidR="00FC31EA" w:rsidRPr="0090471A" w:rsidRDefault="00FC31EA" w:rsidP="00FC31EA">
      <w:pPr>
        <w:shd w:val="clear" w:color="auto" w:fill="FFFFFF"/>
        <w:spacing w:before="90"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Surrey Cricket will encourage and support partner organisations, including clubs and counties, to adopt and demonstrate their commitment to the principles set out in this safeguarding adult’s policy.</w:t>
      </w:r>
    </w:p>
    <w:p w14:paraId="1AB8C504" w14:textId="77777777" w:rsidR="00FC31EA" w:rsidRPr="0090471A" w:rsidRDefault="00FC31EA" w:rsidP="00FC31EA">
      <w:pPr>
        <w:shd w:val="clear" w:color="auto" w:fill="FFFFFF"/>
        <w:spacing w:before="90" w:after="180" w:line="336" w:lineRule="atLeast"/>
        <w:jc w:val="both"/>
        <w:rPr>
          <w:rFonts w:ascii="Trade Gothic Next" w:hAnsi="Trade Gothic Next" w:cs="Arial"/>
          <w:b/>
          <w:bCs/>
          <w:color w:val="000000"/>
          <w:sz w:val="21"/>
          <w:szCs w:val="21"/>
        </w:rPr>
      </w:pPr>
      <w:r w:rsidRPr="0090471A">
        <w:rPr>
          <w:rFonts w:ascii="Trade Gothic Next" w:hAnsi="Trade Gothic Next" w:cs="Arial"/>
          <w:b/>
          <w:bCs/>
          <w:color w:val="000000"/>
          <w:sz w:val="21"/>
          <w:szCs w:val="21"/>
        </w:rPr>
        <w:t xml:space="preserve">The Care Act 2014 defines an Adult at Risk as </w:t>
      </w:r>
    </w:p>
    <w:p w14:paraId="3D6AD816" w14:textId="77777777" w:rsidR="00FC31EA" w:rsidRPr="0090471A" w:rsidRDefault="00FC31EA" w:rsidP="00FC31EA">
      <w:pPr>
        <w:numPr>
          <w:ilvl w:val="0"/>
          <w:numId w:val="6"/>
        </w:numPr>
        <w:shd w:val="clear" w:color="auto" w:fill="FFFFFF"/>
        <w:spacing w:before="90"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 xml:space="preserve">any person who is aged 18 years or </w:t>
      </w:r>
      <w:proofErr w:type="gramStart"/>
      <w:r w:rsidRPr="0090471A">
        <w:rPr>
          <w:rFonts w:ascii="Trade Gothic Next" w:hAnsi="Trade Gothic Next" w:cs="Arial"/>
          <w:color w:val="000000"/>
          <w:sz w:val="21"/>
          <w:szCs w:val="21"/>
        </w:rPr>
        <w:t>over</w:t>
      </w:r>
      <w:proofErr w:type="gramEnd"/>
      <w:r w:rsidRPr="0090471A">
        <w:rPr>
          <w:rFonts w:ascii="Trade Gothic Next" w:hAnsi="Trade Gothic Next" w:cs="Arial"/>
          <w:color w:val="000000"/>
          <w:sz w:val="21"/>
          <w:szCs w:val="21"/>
        </w:rPr>
        <w:t xml:space="preserve"> </w:t>
      </w:r>
    </w:p>
    <w:p w14:paraId="46F08F38" w14:textId="77777777" w:rsidR="00FC31EA" w:rsidRPr="0090471A" w:rsidRDefault="00FC31EA" w:rsidP="00FC31EA">
      <w:pPr>
        <w:numPr>
          <w:ilvl w:val="0"/>
          <w:numId w:val="6"/>
        </w:numPr>
        <w:shd w:val="clear" w:color="auto" w:fill="FFFFFF"/>
        <w:spacing w:before="90"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 xml:space="preserve">and is experiencing or is at risk of abuse or neglect because of their </w:t>
      </w:r>
      <w:proofErr w:type="gramStart"/>
      <w:r w:rsidRPr="0090471A">
        <w:rPr>
          <w:rFonts w:ascii="Trade Gothic Next" w:hAnsi="Trade Gothic Next" w:cs="Arial"/>
          <w:color w:val="000000"/>
          <w:sz w:val="21"/>
          <w:szCs w:val="21"/>
        </w:rPr>
        <w:t>needs</w:t>
      </w:r>
      <w:proofErr w:type="gramEnd"/>
      <w:r w:rsidRPr="0090471A">
        <w:rPr>
          <w:rFonts w:ascii="Trade Gothic Next" w:hAnsi="Trade Gothic Next" w:cs="Arial"/>
          <w:color w:val="000000"/>
          <w:sz w:val="21"/>
          <w:szCs w:val="21"/>
        </w:rPr>
        <w:t xml:space="preserve"> </w:t>
      </w:r>
    </w:p>
    <w:p w14:paraId="15B33F46" w14:textId="77777777" w:rsidR="00FC31EA" w:rsidRDefault="00FC31EA" w:rsidP="00FC31EA">
      <w:pPr>
        <w:numPr>
          <w:ilvl w:val="0"/>
          <w:numId w:val="6"/>
        </w:numPr>
        <w:shd w:val="clear" w:color="auto" w:fill="FFFFFF"/>
        <w:spacing w:before="90" w:after="180"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and because of those needs is unable to protect himself or herself against the abuse or neglect or the risk if it.</w:t>
      </w:r>
    </w:p>
    <w:p w14:paraId="188F116F" w14:textId="77777777" w:rsidR="00FC31EA" w:rsidRPr="0090471A" w:rsidRDefault="00FC31EA" w:rsidP="00FC31EA">
      <w:pPr>
        <w:shd w:val="clear" w:color="auto" w:fill="FFFFFF"/>
        <w:spacing w:line="336" w:lineRule="atLeast"/>
        <w:ind w:left="360"/>
        <w:jc w:val="both"/>
        <w:rPr>
          <w:rFonts w:ascii="Trade Gothic Next" w:hAnsi="Trade Gothic Next" w:cs="Arial"/>
          <w:color w:val="000000"/>
          <w:sz w:val="21"/>
          <w:szCs w:val="21"/>
        </w:rPr>
      </w:pPr>
      <w:r w:rsidRPr="0090471A">
        <w:rPr>
          <w:rFonts w:ascii="Trade Gothic Next" w:hAnsi="Trade Gothic Next" w:cs="Arial"/>
          <w:b/>
          <w:bCs/>
          <w:color w:val="000000"/>
          <w:sz w:val="21"/>
          <w:szCs w:val="21"/>
        </w:rPr>
        <w:t>The Six Principles of Adult Safeguarding</w:t>
      </w:r>
    </w:p>
    <w:p w14:paraId="439CA139"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It sets out the following principles that should underpin safeguarding of adults:</w:t>
      </w:r>
    </w:p>
    <w:p w14:paraId="6AE1CFA3"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t>Empowerment </w:t>
      </w:r>
      <w:r w:rsidRPr="0090471A">
        <w:rPr>
          <w:rFonts w:ascii="Trade Gothic Next" w:hAnsi="Trade Gothic Next" w:cs="Arial"/>
          <w:color w:val="000000"/>
          <w:sz w:val="21"/>
          <w:szCs w:val="21"/>
        </w:rPr>
        <w:t>- People being supported and encouraged to make their own decisions with informed consent. </w:t>
      </w:r>
      <w:r w:rsidRPr="0090471A">
        <w:rPr>
          <w:rFonts w:ascii="Trade Gothic Next" w:hAnsi="Trade Gothic Next" w:cs="Arial"/>
          <w:i/>
          <w:iCs/>
          <w:color w:val="000000"/>
          <w:sz w:val="21"/>
          <w:szCs w:val="21"/>
        </w:rPr>
        <w:t>“I am asked what I want as the outcomes from the safeguarding process, and these directly inform what happens.”</w:t>
      </w:r>
    </w:p>
    <w:p w14:paraId="73E78870"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t>Prevention </w:t>
      </w:r>
      <w:r w:rsidRPr="0090471A">
        <w:rPr>
          <w:rFonts w:ascii="Trade Gothic Next" w:hAnsi="Trade Gothic Next" w:cs="Arial"/>
          <w:color w:val="000000"/>
          <w:sz w:val="21"/>
          <w:szCs w:val="21"/>
        </w:rPr>
        <w:t>– It is better to act before harm occurs. </w:t>
      </w:r>
      <w:r w:rsidRPr="0090471A">
        <w:rPr>
          <w:rFonts w:ascii="Trade Gothic Next" w:hAnsi="Trade Gothic Next" w:cs="Arial"/>
          <w:i/>
          <w:iCs/>
          <w:color w:val="000000"/>
          <w:sz w:val="21"/>
          <w:szCs w:val="21"/>
        </w:rPr>
        <w:t>“I receive clear and simple information about what abuse is, how to recognise the signs and what I can do to seek help.”</w:t>
      </w:r>
    </w:p>
    <w:p w14:paraId="146A2401"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lastRenderedPageBreak/>
        <w:t>Proportionality </w:t>
      </w:r>
      <w:r w:rsidRPr="0090471A">
        <w:rPr>
          <w:rFonts w:ascii="Trade Gothic Next" w:hAnsi="Trade Gothic Next" w:cs="Arial"/>
          <w:color w:val="000000"/>
          <w:sz w:val="21"/>
          <w:szCs w:val="21"/>
        </w:rPr>
        <w:t>– The least intrusive response appropriate to the risk presented. </w:t>
      </w:r>
      <w:r w:rsidRPr="0090471A">
        <w:rPr>
          <w:rFonts w:ascii="Trade Gothic Next" w:hAnsi="Trade Gothic Next" w:cs="Arial"/>
          <w:i/>
          <w:iCs/>
          <w:color w:val="000000"/>
          <w:sz w:val="21"/>
          <w:szCs w:val="21"/>
        </w:rPr>
        <w:t>“I am sure that the professionals will work in my interest, as I see them, and they will only get involved as much as needed.”</w:t>
      </w:r>
    </w:p>
    <w:p w14:paraId="46F402D2"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t>Protection </w:t>
      </w:r>
      <w:r w:rsidRPr="0090471A">
        <w:rPr>
          <w:rFonts w:ascii="Trade Gothic Next" w:hAnsi="Trade Gothic Next" w:cs="Arial"/>
          <w:color w:val="000000"/>
          <w:sz w:val="21"/>
          <w:szCs w:val="21"/>
        </w:rPr>
        <w:t>– Support and representation for those in greatest need. </w:t>
      </w:r>
      <w:r w:rsidRPr="0090471A">
        <w:rPr>
          <w:rFonts w:ascii="Trade Gothic Next" w:hAnsi="Trade Gothic Next" w:cs="Arial"/>
          <w:i/>
          <w:iCs/>
          <w:color w:val="000000"/>
          <w:sz w:val="21"/>
          <w:szCs w:val="21"/>
        </w:rPr>
        <w:t xml:space="preserve">“I get help and support to report abuse and neglect. I get help so that I </w:t>
      </w:r>
      <w:proofErr w:type="gramStart"/>
      <w:r w:rsidRPr="0090471A">
        <w:rPr>
          <w:rFonts w:ascii="Trade Gothic Next" w:hAnsi="Trade Gothic Next" w:cs="Arial"/>
          <w:i/>
          <w:iCs/>
          <w:color w:val="000000"/>
          <w:sz w:val="21"/>
          <w:szCs w:val="21"/>
        </w:rPr>
        <w:t>am able to</w:t>
      </w:r>
      <w:proofErr w:type="gramEnd"/>
      <w:r w:rsidRPr="0090471A">
        <w:rPr>
          <w:rFonts w:ascii="Trade Gothic Next" w:hAnsi="Trade Gothic Next" w:cs="Arial"/>
          <w:i/>
          <w:iCs/>
          <w:color w:val="000000"/>
          <w:sz w:val="21"/>
          <w:szCs w:val="21"/>
        </w:rPr>
        <w:t xml:space="preserve"> take part in the safeguarding process to the extent to which I want.”</w:t>
      </w:r>
    </w:p>
    <w:p w14:paraId="1A1CFE92"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t>Partnership </w:t>
      </w:r>
      <w:r w:rsidRPr="0090471A">
        <w:rPr>
          <w:rFonts w:ascii="Trade Gothic Next" w:hAnsi="Trade Gothic Next" w:cs="Arial"/>
          <w:color w:val="000000"/>
          <w:sz w:val="21"/>
          <w:szCs w:val="21"/>
        </w:rPr>
        <w:t>– Local solutions through services working with their communities. Communities have a part to play in preventing, detecting, and reporting neglect and abuse. </w:t>
      </w:r>
      <w:r w:rsidRPr="0090471A">
        <w:rPr>
          <w:rFonts w:ascii="Trade Gothic Next" w:hAnsi="Trade Gothic Next" w:cs="Arial"/>
          <w:i/>
          <w:iCs/>
          <w:color w:val="000000"/>
          <w:sz w:val="21"/>
          <w:szCs w:val="21"/>
        </w:rPr>
        <w:t>“I know that staff treat any personal and sensitive information in confidence, only sharing what is helpful and necessary. I am confident that professionals will work together and with me to get the best result for me.”</w:t>
      </w:r>
    </w:p>
    <w:p w14:paraId="655ED711" w14:textId="77777777" w:rsidR="00FC31EA" w:rsidRPr="0090471A" w:rsidRDefault="00FC31EA" w:rsidP="00FC31EA">
      <w:pPr>
        <w:numPr>
          <w:ilvl w:val="0"/>
          <w:numId w:val="2"/>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b/>
          <w:bCs/>
          <w:color w:val="000000"/>
          <w:sz w:val="21"/>
          <w:szCs w:val="21"/>
        </w:rPr>
        <w:t>Accountability </w:t>
      </w:r>
      <w:r w:rsidRPr="0090471A">
        <w:rPr>
          <w:rFonts w:ascii="Trade Gothic Next" w:hAnsi="Trade Gothic Next" w:cs="Arial"/>
          <w:color w:val="000000"/>
          <w:sz w:val="21"/>
          <w:szCs w:val="21"/>
        </w:rPr>
        <w:t>– Accountability and transparency in delivering safeguarding. </w:t>
      </w:r>
      <w:r w:rsidRPr="0090471A">
        <w:rPr>
          <w:rFonts w:ascii="Trade Gothic Next" w:hAnsi="Trade Gothic Next" w:cs="Arial"/>
          <w:i/>
          <w:iCs/>
          <w:color w:val="000000"/>
          <w:sz w:val="21"/>
          <w:szCs w:val="21"/>
        </w:rPr>
        <w:t>“I understand the role of everyone involved in my life and so do they.”</w:t>
      </w:r>
    </w:p>
    <w:p w14:paraId="026D9194"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The aims of our Safeguarding Adults Policy are:</w:t>
      </w:r>
    </w:p>
    <w:p w14:paraId="40768B8B" w14:textId="77777777" w:rsidR="00FC31EA" w:rsidRPr="0090471A" w:rsidRDefault="00FC31EA" w:rsidP="00FC31EA">
      <w:pPr>
        <w:numPr>
          <w:ilvl w:val="0"/>
          <w:numId w:val="3"/>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To stop abuse or neglect wherever possible.</w:t>
      </w:r>
    </w:p>
    <w:p w14:paraId="1ED436DB" w14:textId="77777777" w:rsidR="00FC31EA" w:rsidRPr="0090471A" w:rsidRDefault="00FC31EA" w:rsidP="00FC31EA">
      <w:pPr>
        <w:numPr>
          <w:ilvl w:val="0"/>
          <w:numId w:val="3"/>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Prevent harm and reduce the risk of abuse or neglect to adults with care and support needs.</w:t>
      </w:r>
    </w:p>
    <w:p w14:paraId="4E49347E" w14:textId="77777777" w:rsidR="00FC31EA" w:rsidRPr="0090471A" w:rsidRDefault="00FC31EA" w:rsidP="00FC31EA">
      <w:pPr>
        <w:numPr>
          <w:ilvl w:val="0"/>
          <w:numId w:val="3"/>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Safeguard adults in a way that supports them in making choices and having control about how they want to live.</w:t>
      </w:r>
    </w:p>
    <w:p w14:paraId="696FA3CE" w14:textId="77777777" w:rsidR="00FC31EA" w:rsidRPr="0090471A" w:rsidRDefault="00FC31EA" w:rsidP="00FC31EA">
      <w:pPr>
        <w:numPr>
          <w:ilvl w:val="0"/>
          <w:numId w:val="3"/>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Promote an approach that concentrates on improving life for the adults concerned.</w:t>
      </w:r>
    </w:p>
    <w:p w14:paraId="7AEC1476" w14:textId="77777777" w:rsidR="00FC31EA" w:rsidRPr="0090471A" w:rsidRDefault="00FC31EA" w:rsidP="00FC31EA">
      <w:pPr>
        <w:numPr>
          <w:ilvl w:val="0"/>
          <w:numId w:val="3"/>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Raise awareness so that cricket communities, alongside professionals, play their part in identifying and preventing abuse and neglect.</w:t>
      </w:r>
    </w:p>
    <w:p w14:paraId="4DD9F205"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Principles</w:t>
      </w:r>
    </w:p>
    <w:p w14:paraId="3D268D19"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This policy is based on the following principles:</w:t>
      </w:r>
    </w:p>
    <w:p w14:paraId="0AFFC569"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All adults, regardless of age, ability or disability, gender, race, religion, ethnic origin, sexual orientation, marital or gender status and pregnancy and maternity have the right to be protected from abuse and poor practice and to participate in an enjoyable and safe environment.</w:t>
      </w:r>
    </w:p>
    <w:p w14:paraId="11451202"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 xml:space="preserve">Surrey Cricket will seek to ensure that our sport is inclusive and make reasonable adjustments for any protected characteristics, ability, disability, or impairment. We will also commit to continuous development, </w:t>
      </w:r>
      <w:proofErr w:type="gramStart"/>
      <w:r w:rsidRPr="0090471A">
        <w:rPr>
          <w:rFonts w:ascii="Trade Gothic Next" w:hAnsi="Trade Gothic Next" w:cs="Arial"/>
          <w:color w:val="000000"/>
          <w:sz w:val="21"/>
          <w:szCs w:val="21"/>
        </w:rPr>
        <w:t>monitoring</w:t>
      </w:r>
      <w:proofErr w:type="gramEnd"/>
      <w:r w:rsidRPr="0090471A">
        <w:rPr>
          <w:rFonts w:ascii="Trade Gothic Next" w:hAnsi="Trade Gothic Next" w:cs="Arial"/>
          <w:color w:val="000000"/>
          <w:sz w:val="21"/>
          <w:szCs w:val="21"/>
        </w:rPr>
        <w:t xml:space="preserve"> and review.</w:t>
      </w:r>
    </w:p>
    <w:p w14:paraId="21D0876F"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There is zero tolerance to the abuse of adults.</w:t>
      </w:r>
    </w:p>
    <w:p w14:paraId="57E86359"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The rights, dignity and worth of all adults will always be respected.</w:t>
      </w:r>
    </w:p>
    <w:p w14:paraId="093825C0"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We recognise that ability and disability can change over time, such that some adults may be additionally vulnerable to abuse, in particular those adults with care and support needs.</w:t>
      </w:r>
    </w:p>
    <w:p w14:paraId="4A0CF71D"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Safeguarding adults is everyone’s business and responsibility.</w:t>
      </w:r>
    </w:p>
    <w:p w14:paraId="6E70EE7F"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lastRenderedPageBreak/>
        <w:t>All</w:t>
      </w:r>
      <w:r>
        <w:rPr>
          <w:rFonts w:ascii="Trade Gothic Next" w:hAnsi="Trade Gothic Next" w:cs="Arial"/>
          <w:color w:val="000000"/>
          <w:sz w:val="21"/>
          <w:szCs w:val="21"/>
        </w:rPr>
        <w:t xml:space="preserve"> safeguarding</w:t>
      </w:r>
      <w:r w:rsidRPr="0090471A">
        <w:rPr>
          <w:rFonts w:ascii="Trade Gothic Next" w:hAnsi="Trade Gothic Next" w:cs="Arial"/>
          <w:color w:val="000000"/>
          <w:sz w:val="21"/>
          <w:szCs w:val="21"/>
        </w:rPr>
        <w:t xml:space="preserve"> allegations will be taken seriously and responded to quickly in line with the ECB’s Safeguarding Procedures (AAR are only referenced in the new procedures and they are not yet published.</w:t>
      </w:r>
      <w:r>
        <w:rPr>
          <w:rFonts w:ascii="Trade Gothic Next" w:hAnsi="Trade Gothic Next" w:cs="Arial"/>
          <w:color w:val="000000"/>
          <w:sz w:val="21"/>
          <w:szCs w:val="21"/>
        </w:rPr>
        <w:t>)</w:t>
      </w:r>
      <w:r w:rsidRPr="0090471A">
        <w:rPr>
          <w:rFonts w:ascii="Trade Gothic Next" w:hAnsi="Trade Gothic Next" w:cs="Arial"/>
          <w:color w:val="000000"/>
          <w:sz w:val="21"/>
          <w:szCs w:val="21"/>
        </w:rPr>
        <w:t xml:space="preserve"> This can only go in when the new procedures are </w:t>
      </w:r>
      <w:proofErr w:type="gramStart"/>
      <w:r w:rsidRPr="0090471A">
        <w:rPr>
          <w:rFonts w:ascii="Trade Gothic Next" w:hAnsi="Trade Gothic Next" w:cs="Arial"/>
          <w:color w:val="000000"/>
          <w:sz w:val="21"/>
          <w:szCs w:val="21"/>
        </w:rPr>
        <w:t>published</w:t>
      </w:r>
      <w:proofErr w:type="gramEnd"/>
    </w:p>
    <w:p w14:paraId="7D7A6B9B" w14:textId="77777777" w:rsidR="00FC31EA" w:rsidRPr="0090471A" w:rsidRDefault="00FC31EA" w:rsidP="00FC31EA">
      <w:pPr>
        <w:numPr>
          <w:ilvl w:val="0"/>
          <w:numId w:val="4"/>
        </w:numPr>
        <w:shd w:val="clear" w:color="auto" w:fill="FFFFFF"/>
        <w:spacing w:after="0" w:line="336" w:lineRule="atLeast"/>
        <w:ind w:left="1245"/>
        <w:rPr>
          <w:rFonts w:ascii="Trade Gothic Next" w:hAnsi="Trade Gothic Next" w:cs="Arial"/>
          <w:color w:val="000000"/>
          <w:sz w:val="21"/>
          <w:szCs w:val="21"/>
        </w:rPr>
      </w:pPr>
      <w:r w:rsidRPr="0090471A">
        <w:rPr>
          <w:rFonts w:ascii="Trade Gothic Next" w:hAnsi="Trade Gothic Next" w:cs="Arial"/>
          <w:color w:val="000000"/>
          <w:sz w:val="21"/>
          <w:szCs w:val="21"/>
        </w:rPr>
        <w:t>Surrey Cricket recognises the role and responsibilities of the statutory agencies in Safeguarding Adults and is committed to complying with the procedures of Local Safeguarding Adults Boards</w:t>
      </w:r>
    </w:p>
    <w:p w14:paraId="5C7F01AF"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Making Safeguarding Personal</w:t>
      </w:r>
    </w:p>
    <w:p w14:paraId="0F707177" w14:textId="77777777" w:rsidR="00FC31EA" w:rsidRPr="0090471A" w:rsidRDefault="00FC31EA" w:rsidP="00FC31EA">
      <w:pPr>
        <w:shd w:val="clear" w:color="auto" w:fill="FFFFFF"/>
        <w:spacing w:before="90" w:after="180" w:line="336" w:lineRule="atLeast"/>
        <w:rPr>
          <w:rFonts w:ascii="Trade Gothic Next" w:hAnsi="Trade Gothic Next" w:cs="Arial"/>
          <w:color w:val="000000"/>
          <w:sz w:val="21"/>
          <w:szCs w:val="21"/>
        </w:rPr>
      </w:pPr>
      <w:r w:rsidRPr="0090471A">
        <w:rPr>
          <w:rFonts w:ascii="Trade Gothic Next" w:hAnsi="Trade Gothic Next" w:cs="Arial"/>
          <w:color w:val="000000"/>
          <w:sz w:val="21"/>
          <w:szCs w:val="21"/>
        </w:rPr>
        <w:t>‘Making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w:t>
      </w:r>
    </w:p>
    <w:p w14:paraId="67BDA25E" w14:textId="77777777" w:rsidR="00FC31EA" w:rsidRPr="0090471A" w:rsidRDefault="00FC31EA" w:rsidP="00FC31EA">
      <w:pPr>
        <w:shd w:val="clear" w:color="auto" w:fill="FFFFFF"/>
        <w:spacing w:before="90" w:after="180" w:line="336" w:lineRule="atLeast"/>
        <w:rPr>
          <w:rFonts w:ascii="Trade Gothic Next" w:hAnsi="Trade Gothic Next" w:cs="Arial"/>
          <w:color w:val="000000"/>
          <w:sz w:val="21"/>
          <w:szCs w:val="21"/>
        </w:rPr>
      </w:pPr>
      <w:r w:rsidRPr="0090471A">
        <w:rPr>
          <w:rFonts w:ascii="Trade Gothic Next" w:hAnsi="Trade Gothic Next" w:cs="Arial"/>
          <w:color w:val="000000"/>
          <w:sz w:val="21"/>
          <w:szCs w:val="21"/>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710ADC91" w14:textId="77777777" w:rsidR="00FC31EA" w:rsidRPr="0090471A" w:rsidRDefault="00FC31EA" w:rsidP="00FC31EA">
      <w:pPr>
        <w:shd w:val="clear" w:color="auto" w:fill="FFFFFF"/>
        <w:spacing w:before="90" w:after="180" w:line="336" w:lineRule="atLeast"/>
        <w:rPr>
          <w:rFonts w:ascii="Trade Gothic Next" w:hAnsi="Trade Gothic Next" w:cs="Arial"/>
          <w:color w:val="000000"/>
          <w:sz w:val="21"/>
          <w:szCs w:val="21"/>
        </w:rPr>
      </w:pPr>
      <w:r w:rsidRPr="0090471A">
        <w:rPr>
          <w:rFonts w:ascii="Trade Gothic Next" w:hAnsi="Trade Gothic Next" w:cs="Arial"/>
          <w:color w:val="000000"/>
          <w:sz w:val="21"/>
          <w:szCs w:val="21"/>
        </w:rPr>
        <w:t>There may be circumstances where you need to share information with other agencies to protect an individual.</w:t>
      </w:r>
    </w:p>
    <w:p w14:paraId="48BCA082"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Confidentiality</w:t>
      </w:r>
    </w:p>
    <w:p w14:paraId="0766828E" w14:textId="77777777" w:rsidR="00FC31EA" w:rsidRPr="0090471A" w:rsidRDefault="00FC31EA" w:rsidP="00FC31EA">
      <w:pPr>
        <w:shd w:val="clear" w:color="auto" w:fill="FFFFFF"/>
        <w:spacing w:line="336" w:lineRule="atLeast"/>
        <w:jc w:val="both"/>
        <w:rPr>
          <w:rFonts w:ascii="Trade Gothic Next" w:hAnsi="Trade Gothic Next" w:cs="Arial"/>
          <w:color w:val="000000"/>
          <w:sz w:val="21"/>
          <w:szCs w:val="21"/>
        </w:rPr>
      </w:pPr>
      <w:r w:rsidRPr="0090471A">
        <w:rPr>
          <w:rFonts w:ascii="Trade Gothic Next" w:hAnsi="Trade Gothic Next" w:cs="Arial"/>
          <w:color w:val="000000"/>
          <w:sz w:val="21"/>
          <w:szCs w:val="21"/>
        </w:rPr>
        <w:t>It is important that information is treated as confidential as far as is reasonably possible to build trust and respect. If you think that sharing information with another person such as the Safeguarding Officer*/Coach/Manager could help the person, encourage the person to disclose information themselves with the people who need to know. If they do not wish to do this, explain to the individual that you will need to inform others such as the Safeguarding Officer* and the reasons why, and seek their clear and specific consent to this.</w:t>
      </w:r>
    </w:p>
    <w:p w14:paraId="02AB4793" w14:textId="77777777" w:rsidR="00FC31EA" w:rsidRDefault="00FC31EA" w:rsidP="00FC31EA">
      <w:pPr>
        <w:shd w:val="clear" w:color="auto" w:fill="FFFFFF"/>
        <w:spacing w:line="336" w:lineRule="atLeast"/>
        <w:rPr>
          <w:rFonts w:ascii="Trade Gothic Next" w:hAnsi="Trade Gothic Next" w:cs="Arial"/>
          <w:b/>
          <w:bCs/>
          <w:color w:val="000000"/>
          <w:sz w:val="21"/>
          <w:szCs w:val="21"/>
        </w:rPr>
      </w:pPr>
    </w:p>
    <w:p w14:paraId="7FE5788A"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Relevant Polices</w:t>
      </w:r>
    </w:p>
    <w:p w14:paraId="214E316F"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This policy should be read in conjunction with the following policies:</w:t>
      </w:r>
    </w:p>
    <w:p w14:paraId="4FCB3E13" w14:textId="77777777" w:rsidR="00FC31EA" w:rsidRPr="00B61602" w:rsidRDefault="00FC31EA" w:rsidP="00FC31EA">
      <w:pPr>
        <w:numPr>
          <w:ilvl w:val="0"/>
          <w:numId w:val="7"/>
        </w:numPr>
        <w:spacing w:after="0" w:line="240" w:lineRule="auto"/>
        <w:rPr>
          <w:rFonts w:ascii="Trade Gothic Next" w:hAnsi="Trade Gothic Next"/>
          <w:sz w:val="16"/>
          <w:szCs w:val="16"/>
        </w:rPr>
      </w:pPr>
      <w:r w:rsidRPr="0090471A">
        <w:rPr>
          <w:rFonts w:ascii="Trade Gothic Next" w:hAnsi="Trade Gothic Next" w:cs="Arial"/>
          <w:color w:val="000000"/>
          <w:sz w:val="21"/>
          <w:szCs w:val="21"/>
        </w:rPr>
        <w:t>ECB Safeguarding Procedures</w:t>
      </w:r>
      <w:r>
        <w:rPr>
          <w:rFonts w:ascii="Trade Gothic Next" w:hAnsi="Trade Gothic Next" w:cs="Arial"/>
          <w:color w:val="000000"/>
          <w:sz w:val="21"/>
          <w:szCs w:val="21"/>
        </w:rPr>
        <w:t xml:space="preserve">  </w:t>
      </w:r>
      <w:hyperlink r:id="rId11" w:history="1">
        <w:r w:rsidRPr="00B61602">
          <w:rPr>
            <w:rStyle w:val="Hyperlink"/>
            <w:rFonts w:ascii="Trade Gothic Next" w:hAnsi="Trade Gothic Next"/>
            <w:sz w:val="16"/>
            <w:szCs w:val="16"/>
          </w:rPr>
          <w:t>England and Wales Cricket Board (ECB) - The Official Website of the ECB</w:t>
        </w:r>
      </w:hyperlink>
    </w:p>
    <w:p w14:paraId="43193512" w14:textId="77777777" w:rsidR="00FC31EA" w:rsidRPr="00B61602" w:rsidRDefault="00FC31EA" w:rsidP="00FC31EA">
      <w:pPr>
        <w:numPr>
          <w:ilvl w:val="0"/>
          <w:numId w:val="7"/>
        </w:numPr>
        <w:spacing w:after="0" w:line="240" w:lineRule="auto"/>
        <w:rPr>
          <w:rFonts w:ascii="Trade Gothic Next" w:hAnsi="Trade Gothic Next"/>
          <w:sz w:val="16"/>
          <w:szCs w:val="16"/>
        </w:rPr>
      </w:pPr>
      <w:r w:rsidRPr="0090471A">
        <w:rPr>
          <w:rFonts w:ascii="Trade Gothic Next" w:hAnsi="Trade Gothic Next" w:cs="Arial"/>
          <w:color w:val="000000"/>
          <w:sz w:val="21"/>
          <w:szCs w:val="21"/>
        </w:rPr>
        <w:t>Safe Hands Policies</w:t>
      </w:r>
      <w:r>
        <w:rPr>
          <w:rFonts w:ascii="Trade Gothic Next" w:hAnsi="Trade Gothic Next" w:cs="Arial"/>
          <w:color w:val="000000"/>
          <w:sz w:val="21"/>
          <w:szCs w:val="21"/>
        </w:rPr>
        <w:t xml:space="preserve"> </w:t>
      </w:r>
      <w:hyperlink r:id="rId12" w:history="1">
        <w:r w:rsidRPr="00B61602">
          <w:rPr>
            <w:rStyle w:val="Hyperlink"/>
            <w:rFonts w:ascii="Trade Gothic Next" w:hAnsi="Trade Gothic Next"/>
            <w:sz w:val="16"/>
            <w:szCs w:val="16"/>
          </w:rPr>
          <w:t>England and Wales Cricket Board (ECB) - The Official Website of the ECB</w:t>
        </w:r>
      </w:hyperlink>
    </w:p>
    <w:p w14:paraId="3915C908" w14:textId="77777777" w:rsidR="00FC31EA" w:rsidRPr="00B61602" w:rsidRDefault="00FC31EA" w:rsidP="00FC31EA">
      <w:pPr>
        <w:numPr>
          <w:ilvl w:val="0"/>
          <w:numId w:val="7"/>
        </w:numPr>
        <w:spacing w:after="0" w:line="240" w:lineRule="auto"/>
        <w:rPr>
          <w:rFonts w:ascii="Trade Gothic Next" w:hAnsi="Trade Gothic Next"/>
          <w:sz w:val="16"/>
          <w:szCs w:val="16"/>
        </w:rPr>
      </w:pPr>
      <w:r w:rsidRPr="0090471A">
        <w:rPr>
          <w:rFonts w:ascii="Trade Gothic Next" w:hAnsi="Trade Gothic Next" w:cs="Arial"/>
          <w:color w:val="000000"/>
          <w:sz w:val="21"/>
          <w:szCs w:val="21"/>
        </w:rPr>
        <w:t>General Conduct Regulations</w:t>
      </w:r>
      <w:r>
        <w:rPr>
          <w:rFonts w:ascii="Trade Gothic Next" w:hAnsi="Trade Gothic Next" w:cs="Arial"/>
          <w:color w:val="000000"/>
          <w:sz w:val="21"/>
          <w:szCs w:val="21"/>
        </w:rPr>
        <w:t xml:space="preserve"> </w:t>
      </w:r>
      <w:hyperlink r:id="rId13" w:history="1">
        <w:r w:rsidRPr="00B61602">
          <w:rPr>
            <w:rStyle w:val="Hyperlink"/>
            <w:rFonts w:ascii="Trade Gothic Next" w:hAnsi="Trade Gothic Next"/>
            <w:sz w:val="16"/>
            <w:szCs w:val="16"/>
          </w:rPr>
          <w:t>England and Wales Cricket Board (ECB) - The Official Website of the ECB</w:t>
        </w:r>
      </w:hyperlink>
    </w:p>
    <w:p w14:paraId="13CE1B6A"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p>
    <w:p w14:paraId="64FE6D60" w14:textId="77777777" w:rsidR="00FC31EA" w:rsidRPr="0090471A" w:rsidRDefault="00FC31EA" w:rsidP="00FC31EA">
      <w:pPr>
        <w:shd w:val="clear" w:color="auto" w:fill="FFFFFF"/>
        <w:spacing w:line="336" w:lineRule="atLeast"/>
        <w:rPr>
          <w:rFonts w:ascii="Trade Gothic Next" w:hAnsi="Trade Gothic Next" w:cs="Arial"/>
          <w:color w:val="000000"/>
          <w:sz w:val="21"/>
          <w:szCs w:val="21"/>
        </w:rPr>
      </w:pPr>
      <w:r w:rsidRPr="0090471A">
        <w:rPr>
          <w:rFonts w:ascii="Trade Gothic Next" w:hAnsi="Trade Gothic Next" w:cs="Arial"/>
          <w:b/>
          <w:bCs/>
          <w:color w:val="000000"/>
          <w:sz w:val="21"/>
          <w:szCs w:val="21"/>
        </w:rPr>
        <w:t>Guidance and Reference</w:t>
      </w:r>
    </w:p>
    <w:p w14:paraId="0FB6DABD" w14:textId="77777777" w:rsidR="00FC31EA" w:rsidRPr="0090471A" w:rsidRDefault="008B6D0D" w:rsidP="00FC31EA">
      <w:pPr>
        <w:shd w:val="clear" w:color="auto" w:fill="FFFFFF"/>
        <w:spacing w:line="336" w:lineRule="atLeast"/>
        <w:rPr>
          <w:rFonts w:ascii="Trade Gothic Next" w:hAnsi="Trade Gothic Next" w:cs="Arial"/>
          <w:color w:val="000000"/>
          <w:sz w:val="21"/>
          <w:szCs w:val="21"/>
        </w:rPr>
      </w:pPr>
      <w:hyperlink r:id="rId14" w:history="1">
        <w:r w:rsidR="00FC31EA" w:rsidRPr="0090471A">
          <w:rPr>
            <w:rFonts w:ascii="Trade Gothic Next" w:hAnsi="Trade Gothic Next" w:cs="Arial"/>
            <w:color w:val="346B5B"/>
            <w:sz w:val="21"/>
            <w:szCs w:val="21"/>
            <w:u w:val="single"/>
          </w:rPr>
          <w:t>https://www.anncrafttrust.org/</w:t>
        </w:r>
      </w:hyperlink>
      <w:r w:rsidR="00FC31EA" w:rsidRPr="0090471A">
        <w:rPr>
          <w:rFonts w:ascii="Trade Gothic Next" w:hAnsi="Trade Gothic Next" w:cs="Arial"/>
          <w:color w:val="000000"/>
          <w:sz w:val="21"/>
          <w:szCs w:val="21"/>
        </w:rPr>
        <w:br/>
      </w:r>
      <w:hyperlink r:id="rId15" w:history="1">
        <w:r w:rsidR="00FC31EA" w:rsidRPr="0090471A">
          <w:rPr>
            <w:rFonts w:ascii="Trade Gothic Next" w:hAnsi="Trade Gothic Next" w:cs="Arial"/>
            <w:color w:val="346B5B"/>
            <w:sz w:val="21"/>
            <w:szCs w:val="21"/>
            <w:u w:val="single"/>
          </w:rPr>
          <w:t>https://learning.nspcc.org.uk/research-resources/2019/wales-safeguarding-procedures-caspar-briefing</w:t>
        </w:r>
      </w:hyperlink>
    </w:p>
    <w:p w14:paraId="74F2367C" w14:textId="77777777" w:rsidR="00FC31EA" w:rsidRPr="0090471A" w:rsidRDefault="00FC31EA" w:rsidP="00FC31EA">
      <w:pPr>
        <w:shd w:val="clear" w:color="auto" w:fill="FFFFFF"/>
        <w:rPr>
          <w:rFonts w:ascii="Trade Gothic Next" w:hAnsi="Trade Gothic Next" w:cs="Arial"/>
          <w:color w:val="000000"/>
          <w:sz w:val="21"/>
          <w:szCs w:val="21"/>
        </w:rPr>
      </w:pPr>
    </w:p>
    <w:p w14:paraId="0B212B3C" w14:textId="77777777" w:rsidR="00FC31EA" w:rsidRPr="0090471A" w:rsidRDefault="00FC31EA" w:rsidP="00FC31EA">
      <w:pPr>
        <w:rPr>
          <w:rFonts w:ascii="Trade Gothic Next" w:hAnsi="Trade Gothic Next" w:cs="Arial"/>
          <w:b/>
        </w:rPr>
      </w:pPr>
    </w:p>
    <w:p w14:paraId="12845DC3" w14:textId="7EBC4907" w:rsidR="00FC31EA" w:rsidRPr="0090471A" w:rsidRDefault="00FC31EA" w:rsidP="00FC31EA">
      <w:pPr>
        <w:rPr>
          <w:rFonts w:ascii="Trade Gothic Next" w:hAnsi="Trade Gothic Next" w:cs="Arial"/>
          <w:b/>
        </w:rPr>
      </w:pPr>
      <w:proofErr w:type="gramStart"/>
      <w:r>
        <w:rPr>
          <w:rFonts w:ascii="Trade Gothic Next" w:hAnsi="Trade Gothic Next" w:cs="Arial"/>
          <w:b/>
        </w:rPr>
        <w:t>Reviewed  August</w:t>
      </w:r>
      <w:proofErr w:type="gramEnd"/>
      <w:r>
        <w:rPr>
          <w:rFonts w:ascii="Trade Gothic Next" w:hAnsi="Trade Gothic Next" w:cs="Arial"/>
          <w:b/>
        </w:rPr>
        <w:t xml:space="preserve"> 2023  next review July 2026 </w:t>
      </w:r>
    </w:p>
    <w:p w14:paraId="37E65662" w14:textId="2A16388D" w:rsidR="00D41C35" w:rsidRPr="00D41C35" w:rsidRDefault="00D41C35" w:rsidP="00D06EEC">
      <w:pPr>
        <w:tabs>
          <w:tab w:val="left" w:pos="3486"/>
        </w:tabs>
        <w:rPr>
          <w:rFonts w:ascii="Trade Gothic Next" w:hAnsi="Trade Gothic Next"/>
        </w:rPr>
      </w:pPr>
    </w:p>
    <w:sectPr w:rsidR="00D41C35" w:rsidRPr="00D41C35" w:rsidSect="00B709DB">
      <w:headerReference w:type="even" r:id="rId16"/>
      <w:headerReference w:type="default" r:id="rId17"/>
      <w:footerReference w:type="default" r:id="rId18"/>
      <w:headerReference w:type="first" r:id="rId19"/>
      <w:pgSz w:w="11906" w:h="16838"/>
      <w:pgMar w:top="1440" w:right="1440" w:bottom="1440" w:left="1440" w:header="567"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3C5B" w14:textId="77777777" w:rsidR="009B477F" w:rsidRDefault="009B477F" w:rsidP="0078736C">
      <w:pPr>
        <w:spacing w:after="0" w:line="240" w:lineRule="auto"/>
      </w:pPr>
      <w:r>
        <w:separator/>
      </w:r>
    </w:p>
  </w:endnote>
  <w:endnote w:type="continuationSeparator" w:id="0">
    <w:p w14:paraId="6C16D4FB" w14:textId="77777777" w:rsidR="009B477F" w:rsidRDefault="009B477F" w:rsidP="0078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eGothic LT CondEighteen">
    <w:altName w:val="TradeGothic LT CondEighteen"/>
    <w:charset w:val="4D"/>
    <w:family w:val="auto"/>
    <w:pitch w:val="variable"/>
    <w:sig w:usb0="80000027" w:usb1="00000000" w:usb2="00000000" w:usb3="00000000" w:csb0="00000001" w:csb1="00000000"/>
  </w:font>
  <w:font w:name="NSPCC Headline">
    <w:altName w:val="Calibri"/>
    <w:panose1 w:val="00000000000000000000"/>
    <w:charset w:val="00"/>
    <w:family w:val="swiss"/>
    <w:notTrueType/>
    <w:pitch w:val="default"/>
    <w:sig w:usb0="00000003" w:usb1="00000000" w:usb2="00000000" w:usb3="00000000" w:csb0="00000001" w:csb1="00000000"/>
  </w:font>
  <w:font w:name="Trade Gothic Next Heavy">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SPCC Regular">
    <w:altName w:val="Calibri"/>
    <w:panose1 w:val="00000000000000000000"/>
    <w:charset w:val="00"/>
    <w:family w:val="swiss"/>
    <w:notTrueType/>
    <w:pitch w:val="default"/>
    <w:sig w:usb0="00000003" w:usb1="00000000" w:usb2="00000000" w:usb3="00000000" w:csb0="00000001" w:csb1="00000000"/>
  </w:font>
  <w:font w:name="TradeGothicNo.2">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62E" w14:textId="7DCFDD03" w:rsidR="00AF0EF0" w:rsidRDefault="00394DB2" w:rsidP="00AF0EF0">
    <w:pPr>
      <w:pStyle w:val="Footer"/>
      <w:jc w:val="center"/>
      <w:rPr>
        <w:rFonts w:ascii="TradeGothicNo.2" w:hAnsi="TradeGothicNo.2"/>
      </w:rPr>
    </w:pPr>
    <w:r>
      <w:rPr>
        <w:noProof/>
      </w:rPr>
      <w:drawing>
        <wp:anchor distT="0" distB="0" distL="114300" distR="114300" simplePos="0" relativeHeight="251663360" behindDoc="1" locked="0" layoutInCell="1" allowOverlap="1" wp14:anchorId="13EB1A08" wp14:editId="6840D7E7">
          <wp:simplePos x="0" y="0"/>
          <wp:positionH relativeFrom="column">
            <wp:posOffset>-914400</wp:posOffset>
          </wp:positionH>
          <wp:positionV relativeFrom="paragraph">
            <wp:posOffset>-171158</wp:posOffset>
          </wp:positionV>
          <wp:extent cx="7562850" cy="197485"/>
          <wp:effectExtent l="0" t="0" r="0" b="0"/>
          <wp:wrapTight wrapText="bothSides">
            <wp:wrapPolygon edited="0">
              <wp:start x="979" y="5556"/>
              <wp:lineTo x="943" y="16669"/>
              <wp:lineTo x="20639" y="16669"/>
              <wp:lineTo x="20603" y="5556"/>
              <wp:lineTo x="979" y="5556"/>
            </wp:wrapPolygon>
          </wp:wrapTight>
          <wp:docPr id="2071255856" name="Picture 207125585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3492" name="Picture 1"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95851" b="2298"/>
                  <a:stretch/>
                </pic:blipFill>
                <pic:spPr bwMode="auto">
                  <a:xfrm>
                    <a:off x="0" y="0"/>
                    <a:ext cx="7562850" cy="197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919F2" w14:textId="10EF3A7F" w:rsidR="00252ECB" w:rsidRDefault="0025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6591" w14:textId="77777777" w:rsidR="009B477F" w:rsidRDefault="009B477F" w:rsidP="0078736C">
      <w:pPr>
        <w:spacing w:after="0" w:line="240" w:lineRule="auto"/>
      </w:pPr>
      <w:r>
        <w:separator/>
      </w:r>
    </w:p>
  </w:footnote>
  <w:footnote w:type="continuationSeparator" w:id="0">
    <w:p w14:paraId="7518197A" w14:textId="77777777" w:rsidR="009B477F" w:rsidRDefault="009B477F" w:rsidP="0078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290" w14:textId="42EB5057" w:rsidR="00D41C35" w:rsidRDefault="008B6D0D">
    <w:pPr>
      <w:pStyle w:val="Header"/>
    </w:pPr>
    <w:r>
      <w:rPr>
        <w:noProof/>
      </w:rPr>
      <w:pict w14:anchorId="5875E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82321" o:spid="_x0000_s1030" type="#_x0000_t75" alt="" style="position:absolute;margin-left:0;margin-top:0;width:450.65pt;height:450.65pt;z-index:-251637760;mso-wrap-edited:f;mso-width-percent:0;mso-height-percent:0;mso-position-horizontal:center;mso-position-horizontal-relative:margin;mso-position-vertical:center;mso-position-vertical-relative:margin;mso-width-percent:0;mso-height-percent:0" o:allowincell="f">
          <v:imagedata r:id="rId1" o:title="_Surrey Kia Oval Logo White" gain="19661f" blacklevel="22938f"/>
          <w10:wrap anchorx="margin" anchory="margin"/>
        </v:shape>
      </w:pict>
    </w:r>
    <w:r>
      <w:rPr>
        <w:noProof/>
      </w:rPr>
      <w:pict w14:anchorId="109A02B9">
        <v:shape id="WordPictureWatermark423663936" o:spid="_x0000_s1029" type="#_x0000_t75" alt="" style="position:absolute;margin-left:0;margin-top:0;width:450.65pt;height:450.65pt;z-index:-251646976;mso-wrap-edited:f;mso-width-percent:0;mso-height-percent:0;mso-position-horizontal:center;mso-position-horizontal-relative:margin;mso-position-vertical:center;mso-position-vertical-relative:margin;mso-width-percent:0;mso-height-percent:0" o:allowincell="f">
          <v:imagedata r:id="rId1" o:title="_Surrey Kia Oval Logo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E920" w14:textId="413F3866" w:rsidR="00B709DB" w:rsidRDefault="00D06EEC">
    <w:pPr>
      <w:pStyle w:val="Header"/>
    </w:pPr>
    <w:r>
      <w:rPr>
        <w:noProof/>
      </w:rPr>
      <w:drawing>
        <wp:anchor distT="0" distB="0" distL="114300" distR="114300" simplePos="0" relativeHeight="251661312" behindDoc="1" locked="0" layoutInCell="1" allowOverlap="1" wp14:anchorId="70B1F0DA" wp14:editId="60138E50">
          <wp:simplePos x="0" y="0"/>
          <wp:positionH relativeFrom="column">
            <wp:posOffset>-914400</wp:posOffset>
          </wp:positionH>
          <wp:positionV relativeFrom="paragraph">
            <wp:posOffset>-360045</wp:posOffset>
          </wp:positionV>
          <wp:extent cx="7562850" cy="1017905"/>
          <wp:effectExtent l="0" t="0" r="6350" b="0"/>
          <wp:wrapTight wrapText="bothSides">
            <wp:wrapPolygon edited="0">
              <wp:start x="0" y="0"/>
              <wp:lineTo x="0" y="21021"/>
              <wp:lineTo x="21582" y="21021"/>
              <wp:lineTo x="21582" y="0"/>
              <wp:lineTo x="0" y="0"/>
            </wp:wrapPolygon>
          </wp:wrapTight>
          <wp:docPr id="145613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3492" name="Picture 1"/>
                  <pic:cNvPicPr/>
                </pic:nvPicPr>
                <pic:blipFill rotWithShape="1">
                  <a:blip r:embed="rId1">
                    <a:extLst>
                      <a:ext uri="{28A0092B-C50C-407E-A947-70E740481C1C}">
                        <a14:useLocalDpi xmlns:a14="http://schemas.microsoft.com/office/drawing/2010/main" val="0"/>
                      </a:ext>
                    </a:extLst>
                  </a:blip>
                  <a:srcRect b="90478"/>
                  <a:stretch/>
                </pic:blipFill>
                <pic:spPr bwMode="auto">
                  <a:xfrm>
                    <a:off x="0" y="0"/>
                    <a:ext cx="7562850"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D0D">
      <w:rPr>
        <w:noProof/>
      </w:rPr>
      <w:pict w14:anchorId="3EA1B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82322" o:spid="_x0000_s1028" type="#_x0000_t75" alt="" style="position:absolute;margin-left:0;margin-top:0;width:450.65pt;height:450.65pt;z-index:-251634688;mso-wrap-edited:f;mso-width-percent:0;mso-height-percent:0;mso-position-horizontal:center;mso-position-horizontal-relative:margin;mso-position-vertical:center;mso-position-vertical-relative:margin;mso-width-percent:0;mso-height-percent:0" o:allowincell="f">
          <v:imagedata r:id="rId2" o:title="_Surrey Kia Oval Logo White" gain="19661f" blacklevel="22938f"/>
          <w10:wrap anchorx="margin" anchory="margin"/>
        </v:shape>
      </w:pict>
    </w:r>
    <w:r w:rsidR="008B6D0D">
      <w:rPr>
        <w:noProof/>
      </w:rPr>
      <w:pict w14:anchorId="43CCB642">
        <v:shape id="WordPictureWatermark423663937" o:spid="_x0000_s1027" type="#_x0000_t75" alt="" style="position:absolute;margin-left:0;margin-top:0;width:450.65pt;height:450.65pt;z-index:-251643904;mso-wrap-edited:f;mso-width-percent:0;mso-height-percent:0;mso-position-horizontal:center;mso-position-horizontal-relative:margin;mso-position-vertical:center;mso-position-vertical-relative:margin;mso-width-percent:0;mso-height-percent:0" o:allowincell="f">
          <v:imagedata r:id="rId2" o:title="_Surrey Kia Oval Logo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FDA8" w14:textId="67136C8F" w:rsidR="00D41C35" w:rsidRDefault="008B6D0D">
    <w:pPr>
      <w:pStyle w:val="Header"/>
    </w:pPr>
    <w:r>
      <w:rPr>
        <w:noProof/>
      </w:rPr>
      <w:pict w14:anchorId="6F388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82320" o:spid="_x0000_s1026" type="#_x0000_t75" alt="" style="position:absolute;margin-left:0;margin-top:0;width:450.65pt;height:450.65pt;z-index:-251640832;mso-wrap-edited:f;mso-width-percent:0;mso-height-percent:0;mso-position-horizontal:center;mso-position-horizontal-relative:margin;mso-position-vertical:center;mso-position-vertical-relative:margin;mso-width-percent:0;mso-height-percent:0" o:allowincell="f">
          <v:imagedata r:id="rId1" o:title="_Surrey Kia Oval Logo White" gain="19661f" blacklevel="22938f"/>
          <w10:wrap anchorx="margin" anchory="margin"/>
        </v:shape>
      </w:pict>
    </w:r>
    <w:r>
      <w:rPr>
        <w:noProof/>
      </w:rPr>
      <w:pict w14:anchorId="47F2894E">
        <v:shape id="WordPictureWatermark423663935" o:spid="_x0000_s1025" type="#_x0000_t75" alt="" style="position:absolute;margin-left:0;margin-top:0;width:450.65pt;height:450.65pt;z-index:-251650048;mso-wrap-edited:f;mso-width-percent:0;mso-height-percent:0;mso-position-horizontal:center;mso-position-horizontal-relative:margin;mso-position-vertical:center;mso-position-vertical-relative:margin;mso-width-percent:0;mso-height-percent:0" o:allowincell="f">
          <v:imagedata r:id="rId1" o:title="_Surrey Kia Oval Logo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BE4"/>
    <w:multiLevelType w:val="multilevel"/>
    <w:tmpl w:val="A108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B6A53"/>
    <w:multiLevelType w:val="hybridMultilevel"/>
    <w:tmpl w:val="6082F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0243AC"/>
    <w:multiLevelType w:val="hybridMultilevel"/>
    <w:tmpl w:val="C92C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05A77"/>
    <w:multiLevelType w:val="hybridMultilevel"/>
    <w:tmpl w:val="A9687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834771"/>
    <w:multiLevelType w:val="multilevel"/>
    <w:tmpl w:val="DF3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1B3515"/>
    <w:multiLevelType w:val="multilevel"/>
    <w:tmpl w:val="68D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A74D7"/>
    <w:multiLevelType w:val="hybridMultilevel"/>
    <w:tmpl w:val="36A82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096351">
    <w:abstractNumId w:val="1"/>
  </w:num>
  <w:num w:numId="2" w16cid:durableId="519591653">
    <w:abstractNumId w:val="4"/>
  </w:num>
  <w:num w:numId="3" w16cid:durableId="1397128598">
    <w:abstractNumId w:val="0"/>
  </w:num>
  <w:num w:numId="4" w16cid:durableId="998000199">
    <w:abstractNumId w:val="5"/>
  </w:num>
  <w:num w:numId="5" w16cid:durableId="1908607201">
    <w:abstractNumId w:val="3"/>
  </w:num>
  <w:num w:numId="6" w16cid:durableId="1074205261">
    <w:abstractNumId w:val="6"/>
  </w:num>
  <w:num w:numId="7" w16cid:durableId="1034572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6C"/>
    <w:rsid w:val="000005E6"/>
    <w:rsid w:val="00010ADC"/>
    <w:rsid w:val="00013E9B"/>
    <w:rsid w:val="0001589D"/>
    <w:rsid w:val="00024778"/>
    <w:rsid w:val="00042F7B"/>
    <w:rsid w:val="00063C84"/>
    <w:rsid w:val="000706D7"/>
    <w:rsid w:val="00077EC5"/>
    <w:rsid w:val="000A147E"/>
    <w:rsid w:val="000B2581"/>
    <w:rsid w:val="000B732F"/>
    <w:rsid w:val="000C67A8"/>
    <w:rsid w:val="000D5BEC"/>
    <w:rsid w:val="000E424B"/>
    <w:rsid w:val="000E6801"/>
    <w:rsid w:val="000F73AD"/>
    <w:rsid w:val="00105351"/>
    <w:rsid w:val="00114969"/>
    <w:rsid w:val="00141887"/>
    <w:rsid w:val="0014491D"/>
    <w:rsid w:val="001566B2"/>
    <w:rsid w:val="001609CB"/>
    <w:rsid w:val="00160EA1"/>
    <w:rsid w:val="00160F0A"/>
    <w:rsid w:val="00180384"/>
    <w:rsid w:val="001825D4"/>
    <w:rsid w:val="00196761"/>
    <w:rsid w:val="001975C9"/>
    <w:rsid w:val="001A1CCF"/>
    <w:rsid w:val="001B10B8"/>
    <w:rsid w:val="001C7A24"/>
    <w:rsid w:val="00202021"/>
    <w:rsid w:val="002028B5"/>
    <w:rsid w:val="002039D8"/>
    <w:rsid w:val="00221298"/>
    <w:rsid w:val="0024094D"/>
    <w:rsid w:val="00252ECB"/>
    <w:rsid w:val="00256ABA"/>
    <w:rsid w:val="002838DD"/>
    <w:rsid w:val="002840FC"/>
    <w:rsid w:val="002853A7"/>
    <w:rsid w:val="00285720"/>
    <w:rsid w:val="00290F99"/>
    <w:rsid w:val="00296BB1"/>
    <w:rsid w:val="002B0738"/>
    <w:rsid w:val="002C6781"/>
    <w:rsid w:val="002E6A2B"/>
    <w:rsid w:val="002F1299"/>
    <w:rsid w:val="00303D4B"/>
    <w:rsid w:val="00313D31"/>
    <w:rsid w:val="003171F0"/>
    <w:rsid w:val="00331F70"/>
    <w:rsid w:val="00336D6C"/>
    <w:rsid w:val="003433BE"/>
    <w:rsid w:val="00352439"/>
    <w:rsid w:val="00353D2E"/>
    <w:rsid w:val="00355C7E"/>
    <w:rsid w:val="003625B8"/>
    <w:rsid w:val="00365FD5"/>
    <w:rsid w:val="00394DB2"/>
    <w:rsid w:val="003D0F59"/>
    <w:rsid w:val="003D3BC1"/>
    <w:rsid w:val="003D40E6"/>
    <w:rsid w:val="003E31F9"/>
    <w:rsid w:val="003E32D3"/>
    <w:rsid w:val="003F0FD4"/>
    <w:rsid w:val="00400CCC"/>
    <w:rsid w:val="00420562"/>
    <w:rsid w:val="0042178A"/>
    <w:rsid w:val="004355E4"/>
    <w:rsid w:val="00442580"/>
    <w:rsid w:val="00453F0C"/>
    <w:rsid w:val="004611E6"/>
    <w:rsid w:val="0046316F"/>
    <w:rsid w:val="00465CE0"/>
    <w:rsid w:val="004A5000"/>
    <w:rsid w:val="004A6D26"/>
    <w:rsid w:val="004E3778"/>
    <w:rsid w:val="004F15DE"/>
    <w:rsid w:val="00507DDF"/>
    <w:rsid w:val="00515C34"/>
    <w:rsid w:val="00515D21"/>
    <w:rsid w:val="00536053"/>
    <w:rsid w:val="00561510"/>
    <w:rsid w:val="00572037"/>
    <w:rsid w:val="005909C5"/>
    <w:rsid w:val="00592547"/>
    <w:rsid w:val="00597D3B"/>
    <w:rsid w:val="005A3D0A"/>
    <w:rsid w:val="005C0335"/>
    <w:rsid w:val="005C32FD"/>
    <w:rsid w:val="005C3B90"/>
    <w:rsid w:val="005C6D3C"/>
    <w:rsid w:val="005D0C91"/>
    <w:rsid w:val="005D2563"/>
    <w:rsid w:val="005D361C"/>
    <w:rsid w:val="005F2B03"/>
    <w:rsid w:val="005F5FCD"/>
    <w:rsid w:val="005F66E6"/>
    <w:rsid w:val="006008D9"/>
    <w:rsid w:val="006155B5"/>
    <w:rsid w:val="00617E29"/>
    <w:rsid w:val="00634941"/>
    <w:rsid w:val="00646300"/>
    <w:rsid w:val="0065305B"/>
    <w:rsid w:val="0065360E"/>
    <w:rsid w:val="00654092"/>
    <w:rsid w:val="00654AB9"/>
    <w:rsid w:val="00683ECA"/>
    <w:rsid w:val="00690F26"/>
    <w:rsid w:val="006A53DA"/>
    <w:rsid w:val="006B09F2"/>
    <w:rsid w:val="006B5EF4"/>
    <w:rsid w:val="006C13F3"/>
    <w:rsid w:val="006D2475"/>
    <w:rsid w:val="006F6F6B"/>
    <w:rsid w:val="00702A7E"/>
    <w:rsid w:val="007115BB"/>
    <w:rsid w:val="00717ADA"/>
    <w:rsid w:val="00722095"/>
    <w:rsid w:val="007253A5"/>
    <w:rsid w:val="0074004E"/>
    <w:rsid w:val="007677AA"/>
    <w:rsid w:val="007757DC"/>
    <w:rsid w:val="0078736C"/>
    <w:rsid w:val="007C4F6F"/>
    <w:rsid w:val="007D2203"/>
    <w:rsid w:val="007D3B21"/>
    <w:rsid w:val="007E0AD3"/>
    <w:rsid w:val="007F3CA3"/>
    <w:rsid w:val="00803E4E"/>
    <w:rsid w:val="00810E56"/>
    <w:rsid w:val="00821E43"/>
    <w:rsid w:val="00833885"/>
    <w:rsid w:val="0083556D"/>
    <w:rsid w:val="008438C4"/>
    <w:rsid w:val="00844022"/>
    <w:rsid w:val="00861363"/>
    <w:rsid w:val="00866745"/>
    <w:rsid w:val="00877900"/>
    <w:rsid w:val="00883B11"/>
    <w:rsid w:val="008B6D0D"/>
    <w:rsid w:val="008C425A"/>
    <w:rsid w:val="008E3078"/>
    <w:rsid w:val="008E3D01"/>
    <w:rsid w:val="008E5094"/>
    <w:rsid w:val="008F2419"/>
    <w:rsid w:val="008F542E"/>
    <w:rsid w:val="008F5C92"/>
    <w:rsid w:val="008F72F1"/>
    <w:rsid w:val="0091611E"/>
    <w:rsid w:val="00921A38"/>
    <w:rsid w:val="009352F6"/>
    <w:rsid w:val="00952897"/>
    <w:rsid w:val="00955086"/>
    <w:rsid w:val="0098340F"/>
    <w:rsid w:val="00983AA7"/>
    <w:rsid w:val="00987E1A"/>
    <w:rsid w:val="009942CB"/>
    <w:rsid w:val="009B477F"/>
    <w:rsid w:val="009E2F36"/>
    <w:rsid w:val="009E448D"/>
    <w:rsid w:val="009E6191"/>
    <w:rsid w:val="009F3634"/>
    <w:rsid w:val="00A23614"/>
    <w:rsid w:val="00A34A0C"/>
    <w:rsid w:val="00A74925"/>
    <w:rsid w:val="00A749E6"/>
    <w:rsid w:val="00A9012E"/>
    <w:rsid w:val="00A9533D"/>
    <w:rsid w:val="00AB1F07"/>
    <w:rsid w:val="00AC0102"/>
    <w:rsid w:val="00AC4722"/>
    <w:rsid w:val="00AD1EC5"/>
    <w:rsid w:val="00AE3FEE"/>
    <w:rsid w:val="00AE6E62"/>
    <w:rsid w:val="00AF0EF0"/>
    <w:rsid w:val="00AF576C"/>
    <w:rsid w:val="00AF620B"/>
    <w:rsid w:val="00AF7A74"/>
    <w:rsid w:val="00B00AF7"/>
    <w:rsid w:val="00B00E4F"/>
    <w:rsid w:val="00B025DF"/>
    <w:rsid w:val="00B163BA"/>
    <w:rsid w:val="00B35A1E"/>
    <w:rsid w:val="00B511B4"/>
    <w:rsid w:val="00B56FAD"/>
    <w:rsid w:val="00B61C2A"/>
    <w:rsid w:val="00B709DB"/>
    <w:rsid w:val="00B7288B"/>
    <w:rsid w:val="00B74882"/>
    <w:rsid w:val="00B82EA0"/>
    <w:rsid w:val="00B8645E"/>
    <w:rsid w:val="00B93CB8"/>
    <w:rsid w:val="00BA3119"/>
    <w:rsid w:val="00BA7085"/>
    <w:rsid w:val="00BB493A"/>
    <w:rsid w:val="00BB4E7C"/>
    <w:rsid w:val="00BB6AD3"/>
    <w:rsid w:val="00BD3841"/>
    <w:rsid w:val="00BF5B92"/>
    <w:rsid w:val="00C04941"/>
    <w:rsid w:val="00C300A7"/>
    <w:rsid w:val="00C4251E"/>
    <w:rsid w:val="00C50956"/>
    <w:rsid w:val="00C750F9"/>
    <w:rsid w:val="00C90FBB"/>
    <w:rsid w:val="00C94492"/>
    <w:rsid w:val="00C96DDA"/>
    <w:rsid w:val="00CA286E"/>
    <w:rsid w:val="00CC27FC"/>
    <w:rsid w:val="00CE271B"/>
    <w:rsid w:val="00D04B97"/>
    <w:rsid w:val="00D06EEC"/>
    <w:rsid w:val="00D32F4B"/>
    <w:rsid w:val="00D41C35"/>
    <w:rsid w:val="00D43E34"/>
    <w:rsid w:val="00D44F33"/>
    <w:rsid w:val="00D46204"/>
    <w:rsid w:val="00D61CA7"/>
    <w:rsid w:val="00D70998"/>
    <w:rsid w:val="00D9405B"/>
    <w:rsid w:val="00DA1F0F"/>
    <w:rsid w:val="00DC7A7B"/>
    <w:rsid w:val="00E06157"/>
    <w:rsid w:val="00E232B8"/>
    <w:rsid w:val="00E24255"/>
    <w:rsid w:val="00E30907"/>
    <w:rsid w:val="00E35A76"/>
    <w:rsid w:val="00E61DC1"/>
    <w:rsid w:val="00E62C42"/>
    <w:rsid w:val="00E87048"/>
    <w:rsid w:val="00E918E3"/>
    <w:rsid w:val="00E94053"/>
    <w:rsid w:val="00E947F1"/>
    <w:rsid w:val="00EA1BE3"/>
    <w:rsid w:val="00EB581B"/>
    <w:rsid w:val="00EE2896"/>
    <w:rsid w:val="00EE531A"/>
    <w:rsid w:val="00EE70BE"/>
    <w:rsid w:val="00F0065E"/>
    <w:rsid w:val="00F17CD4"/>
    <w:rsid w:val="00F24C0B"/>
    <w:rsid w:val="00F32785"/>
    <w:rsid w:val="00F45588"/>
    <w:rsid w:val="00F45B5E"/>
    <w:rsid w:val="00F5477B"/>
    <w:rsid w:val="00F5552C"/>
    <w:rsid w:val="00F55CC1"/>
    <w:rsid w:val="00F63D60"/>
    <w:rsid w:val="00F65D79"/>
    <w:rsid w:val="00F75C32"/>
    <w:rsid w:val="00F94C4B"/>
    <w:rsid w:val="00F9528F"/>
    <w:rsid w:val="00FA2AD1"/>
    <w:rsid w:val="00FB404E"/>
    <w:rsid w:val="00FB476A"/>
    <w:rsid w:val="00FB7A5B"/>
    <w:rsid w:val="00FC31EA"/>
    <w:rsid w:val="00FC4E79"/>
    <w:rsid w:val="00FD688F"/>
    <w:rsid w:val="00FE5A36"/>
    <w:rsid w:val="00FE65CA"/>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F4FDA"/>
  <w15:chartTrackingRefBased/>
  <w15:docId w15:val="{F6144260-2056-4428-9544-FA0E9EB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6C"/>
    <w:pPr>
      <w:spacing w:after="0" w:line="240" w:lineRule="auto"/>
    </w:pPr>
  </w:style>
  <w:style w:type="paragraph" w:styleId="Header">
    <w:name w:val="header"/>
    <w:basedOn w:val="Normal"/>
    <w:link w:val="HeaderChar"/>
    <w:uiPriority w:val="99"/>
    <w:unhideWhenUsed/>
    <w:rsid w:val="0078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6C"/>
  </w:style>
  <w:style w:type="paragraph" w:styleId="Footer">
    <w:name w:val="footer"/>
    <w:basedOn w:val="Normal"/>
    <w:link w:val="FooterChar"/>
    <w:uiPriority w:val="99"/>
    <w:unhideWhenUsed/>
    <w:qFormat/>
    <w:rsid w:val="0078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6C"/>
  </w:style>
  <w:style w:type="paragraph" w:styleId="BalloonText">
    <w:name w:val="Balloon Text"/>
    <w:basedOn w:val="Normal"/>
    <w:link w:val="BalloonTextChar"/>
    <w:uiPriority w:val="99"/>
    <w:semiHidden/>
    <w:unhideWhenUsed/>
    <w:rsid w:val="0098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0F"/>
    <w:rPr>
      <w:rFonts w:ascii="Segoe UI" w:hAnsi="Segoe UI" w:cs="Segoe UI"/>
      <w:sz w:val="18"/>
      <w:szCs w:val="18"/>
    </w:rPr>
  </w:style>
  <w:style w:type="paragraph" w:customStyle="1" w:styleId="BasicParagraph">
    <w:name w:val="[Basic Paragraph]"/>
    <w:basedOn w:val="Normal"/>
    <w:uiPriority w:val="99"/>
    <w:rsid w:val="002853A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
    <w:name w:val="Body"/>
    <w:rsid w:val="006463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D46204"/>
    <w:rPr>
      <w:sz w:val="16"/>
      <w:szCs w:val="16"/>
    </w:rPr>
  </w:style>
  <w:style w:type="paragraph" w:styleId="CommentText">
    <w:name w:val="annotation text"/>
    <w:basedOn w:val="Normal"/>
    <w:link w:val="CommentTextChar"/>
    <w:uiPriority w:val="99"/>
    <w:semiHidden/>
    <w:unhideWhenUsed/>
    <w:rsid w:val="00D4620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46204"/>
    <w:rPr>
      <w:sz w:val="20"/>
      <w:szCs w:val="20"/>
    </w:rPr>
  </w:style>
  <w:style w:type="paragraph" w:styleId="CommentSubject">
    <w:name w:val="annotation subject"/>
    <w:basedOn w:val="CommentText"/>
    <w:next w:val="CommentText"/>
    <w:link w:val="CommentSubjectChar"/>
    <w:uiPriority w:val="99"/>
    <w:semiHidden/>
    <w:unhideWhenUsed/>
    <w:rsid w:val="00D46204"/>
    <w:rPr>
      <w:b/>
      <w:bCs/>
    </w:rPr>
  </w:style>
  <w:style w:type="character" w:customStyle="1" w:styleId="CommentSubjectChar">
    <w:name w:val="Comment Subject Char"/>
    <w:basedOn w:val="CommentTextChar"/>
    <w:link w:val="CommentSubject"/>
    <w:uiPriority w:val="99"/>
    <w:semiHidden/>
    <w:rsid w:val="00D46204"/>
    <w:rPr>
      <w:b/>
      <w:bCs/>
      <w:sz w:val="20"/>
      <w:szCs w:val="20"/>
    </w:rPr>
  </w:style>
  <w:style w:type="character" w:customStyle="1" w:styleId="A9">
    <w:name w:val="A9"/>
    <w:uiPriority w:val="99"/>
    <w:rsid w:val="00B709DB"/>
    <w:rPr>
      <w:rFonts w:cs="TradeGothic LT CondEighteen"/>
      <w:b/>
      <w:bCs/>
      <w:color w:val="1B1B1A"/>
      <w:sz w:val="73"/>
      <w:szCs w:val="73"/>
    </w:rPr>
  </w:style>
  <w:style w:type="paragraph" w:customStyle="1" w:styleId="Default">
    <w:name w:val="Default"/>
    <w:rsid w:val="00D06EEC"/>
    <w:pPr>
      <w:autoSpaceDE w:val="0"/>
      <w:autoSpaceDN w:val="0"/>
      <w:adjustRightInd w:val="0"/>
      <w:spacing w:after="0" w:line="240" w:lineRule="auto"/>
    </w:pPr>
    <w:rPr>
      <w:rFonts w:ascii="NSPCC Headline" w:eastAsia="Calibri" w:hAnsi="NSPCC Headline" w:cs="NSPCC Headline"/>
      <w:color w:val="000000"/>
      <w:sz w:val="24"/>
      <w:szCs w:val="24"/>
    </w:rPr>
  </w:style>
  <w:style w:type="character" w:styleId="Hyperlink">
    <w:name w:val="Hyperlink"/>
    <w:rsid w:val="00FC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b.co.uk/about/policies/safeguard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b.co.uk/about/policies/safeguard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b.co.uk/about/policies/safeguarding" TargetMode="External"/><Relationship Id="rId5" Type="http://schemas.openxmlformats.org/officeDocument/2006/relationships/numbering" Target="numbering.xml"/><Relationship Id="rId15" Type="http://schemas.openxmlformats.org/officeDocument/2006/relationships/hyperlink" Target="https://learning.nspcc.org.uk/research-resources/2019/wales-safeguarding-procedures-caspar-briefi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ncrafttru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CB45D13FAC544B559655E26711E27" ma:contentTypeVersion="7" ma:contentTypeDescription="Create a new document." ma:contentTypeScope="" ma:versionID="70b18822ce9a787050db56d5a51f26da">
  <xsd:schema xmlns:xsd="http://www.w3.org/2001/XMLSchema" xmlns:xs="http://www.w3.org/2001/XMLSchema" xmlns:p="http://schemas.microsoft.com/office/2006/metadata/properties" xmlns:ns3="d339f3f3-dd89-424b-a76e-227e55e32dfd" xmlns:ns4="0380d16c-e85f-4a01-b695-be119b77eb2a" targetNamespace="http://schemas.microsoft.com/office/2006/metadata/properties" ma:root="true" ma:fieldsID="65d6daeb54db516549f5a5d3faf448e3" ns3:_="" ns4:_="">
    <xsd:import namespace="d339f3f3-dd89-424b-a76e-227e55e32dfd"/>
    <xsd:import namespace="0380d16c-e85f-4a01-b695-be119b77e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f3f3-dd89-424b-a76e-227e55e3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0d16c-e85f-4a01-b695-be119b77e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D4DB-1DAA-4853-803A-12A4EE38AF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B3867-1FB3-4922-A259-4DAA25DBFB52}">
  <ds:schemaRefs>
    <ds:schemaRef ds:uri="http://schemas.microsoft.com/sharepoint/v3/contenttype/forms"/>
  </ds:schemaRefs>
</ds:datastoreItem>
</file>

<file path=customXml/itemProps3.xml><?xml version="1.0" encoding="utf-8"?>
<ds:datastoreItem xmlns:ds="http://schemas.openxmlformats.org/officeDocument/2006/customXml" ds:itemID="{6EE60E2B-8960-49CB-983D-E2123D35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f3f3-dd89-424b-a76e-227e55e32dfd"/>
    <ds:schemaRef ds:uri="0380d16c-e85f-4a01-b695-be119b77e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4356-72EA-4254-9B21-FD536909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Patel</dc:creator>
  <cp:keywords/>
  <dc:description/>
  <cp:lastModifiedBy>Heidi Langrish</cp:lastModifiedBy>
  <cp:revision>2</cp:revision>
  <cp:lastPrinted>2023-02-16T13:14:00Z</cp:lastPrinted>
  <dcterms:created xsi:type="dcterms:W3CDTF">2023-11-03T12:19:00Z</dcterms:created>
  <dcterms:modified xsi:type="dcterms:W3CDTF">2023-11-03T12:19:00Z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0x0101007E1CB45D13FAC544B559655E26711E27</vt:lpwstr>
  </property>
</Properties>
</file>