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85F9" w14:textId="59315D4A" w:rsidR="005B4F77" w:rsidRDefault="005B4F77" w:rsidP="00D411A0">
      <w:pPr>
        <w:rPr>
          <w:rFonts w:ascii="Arial" w:hAnsi="Arial" w:cs="Arial"/>
          <w:b/>
          <w:sz w:val="22"/>
          <w:szCs w:val="22"/>
        </w:rPr>
      </w:pPr>
    </w:p>
    <w:p w14:paraId="742A13F8" w14:textId="77777777" w:rsidR="00E92B64" w:rsidRPr="005766DB" w:rsidRDefault="00E92B64" w:rsidP="00E92B64">
      <w:pPr>
        <w:pStyle w:val="Default"/>
        <w:jc w:val="both"/>
        <w:rPr>
          <w:rFonts w:ascii="Trade Gothic Next Light" w:hAnsi="Trade Gothic Next Light" w:cs="Arial"/>
          <w:b/>
          <w:bCs/>
          <w:sz w:val="18"/>
          <w:szCs w:val="18"/>
        </w:rPr>
      </w:pPr>
      <w:r w:rsidRPr="005766DB">
        <w:rPr>
          <w:rFonts w:ascii="Trade Gothic Next Light" w:hAnsi="Trade Gothic Next Light" w:cs="Arial"/>
          <w:b/>
          <w:bCs/>
          <w:sz w:val="18"/>
          <w:szCs w:val="18"/>
        </w:rPr>
        <w:t>Definitions - In this Policy the following terms/expressions shall mean:</w:t>
      </w:r>
    </w:p>
    <w:p w14:paraId="0D4D0B61" w14:textId="77777777" w:rsidR="00E92B64" w:rsidRPr="005766DB" w:rsidRDefault="00E92B64" w:rsidP="00E92B64">
      <w:pPr>
        <w:pStyle w:val="Default"/>
        <w:jc w:val="both"/>
        <w:rPr>
          <w:rFonts w:ascii="Trade Gothic Next Light" w:hAnsi="Trade Gothic Next Light" w:cs="Arial"/>
          <w:b/>
          <w:bCs/>
          <w:sz w:val="18"/>
          <w:szCs w:val="18"/>
        </w:rPr>
      </w:pPr>
    </w:p>
    <w:p w14:paraId="5FBA4C7F" w14:textId="77777777" w:rsidR="00E92B64" w:rsidRPr="005766DB" w:rsidRDefault="00E92B64" w:rsidP="00E92B64">
      <w:pPr>
        <w:pStyle w:val="Default"/>
        <w:numPr>
          <w:ilvl w:val="0"/>
          <w:numId w:val="24"/>
        </w:numPr>
        <w:jc w:val="both"/>
        <w:rPr>
          <w:rFonts w:ascii="Trade Gothic Next Light" w:hAnsi="Trade Gothic Next Light" w:cs="Arial"/>
          <w:sz w:val="18"/>
          <w:szCs w:val="18"/>
        </w:rPr>
      </w:pPr>
      <w:r w:rsidRPr="005766DB">
        <w:rPr>
          <w:rFonts w:ascii="Trade Gothic Next Light" w:hAnsi="Trade Gothic Next Light" w:cs="Arial"/>
          <w:sz w:val="18"/>
          <w:szCs w:val="18"/>
        </w:rPr>
        <w:t>the term “Surrey Cricket” means The Surrey County Cricket Club, Surrey Cricket Foundation and Kennington Oval Limited</w:t>
      </w:r>
    </w:p>
    <w:p w14:paraId="09159030" w14:textId="41D5D2E1" w:rsidR="00E92B64" w:rsidRPr="005766DB" w:rsidRDefault="00E92B64" w:rsidP="00E92B64">
      <w:pPr>
        <w:pStyle w:val="Default"/>
        <w:numPr>
          <w:ilvl w:val="0"/>
          <w:numId w:val="24"/>
        </w:numPr>
        <w:jc w:val="both"/>
        <w:rPr>
          <w:rFonts w:ascii="Trade Gothic Next Light" w:hAnsi="Trade Gothic Next Light" w:cs="Arial"/>
          <w:sz w:val="18"/>
          <w:szCs w:val="18"/>
        </w:rPr>
      </w:pPr>
      <w:r w:rsidRPr="005766DB">
        <w:rPr>
          <w:rFonts w:ascii="Trade Gothic Next Light" w:hAnsi="Trade Gothic Next Light" w:cs="Arial"/>
          <w:sz w:val="18"/>
          <w:szCs w:val="18"/>
        </w:rPr>
        <w:t xml:space="preserve">the terms ‘child’ or ‘children’ apply to anyone under the age of 14 and for the avoidance of doubt under the age of 18 and </w:t>
      </w:r>
      <w:r w:rsidR="00142225" w:rsidRPr="005766DB">
        <w:rPr>
          <w:rFonts w:ascii="Trade Gothic Next Light" w:hAnsi="Trade Gothic Next Light" w:cs="Arial"/>
          <w:sz w:val="18"/>
          <w:szCs w:val="18"/>
        </w:rPr>
        <w:t>or” young</w:t>
      </w:r>
      <w:r w:rsidRPr="005766DB">
        <w:rPr>
          <w:rFonts w:ascii="Trade Gothic Next Light" w:hAnsi="Trade Gothic Next Light" w:cs="Arial"/>
          <w:sz w:val="18"/>
          <w:szCs w:val="18"/>
        </w:rPr>
        <w:t xml:space="preserve"> people” apply to </w:t>
      </w:r>
      <w:r w:rsidR="00142225" w:rsidRPr="005766DB">
        <w:rPr>
          <w:rFonts w:ascii="Trade Gothic Next Light" w:hAnsi="Trade Gothic Next Light" w:cs="Arial"/>
          <w:sz w:val="18"/>
          <w:szCs w:val="18"/>
        </w:rPr>
        <w:t>anyone over</w:t>
      </w:r>
      <w:r w:rsidRPr="005766DB">
        <w:rPr>
          <w:rFonts w:ascii="Trade Gothic Next Light" w:hAnsi="Trade Gothic Next Light" w:cs="Arial"/>
          <w:sz w:val="18"/>
          <w:szCs w:val="18"/>
        </w:rPr>
        <w:t xml:space="preserve"> the age of 14 but under the age of </w:t>
      </w:r>
      <w:proofErr w:type="gramStart"/>
      <w:r w:rsidRPr="005766DB">
        <w:rPr>
          <w:rFonts w:ascii="Trade Gothic Next Light" w:hAnsi="Trade Gothic Next Light" w:cs="Arial"/>
          <w:sz w:val="18"/>
          <w:szCs w:val="18"/>
        </w:rPr>
        <w:t>18</w:t>
      </w:r>
      <w:proofErr w:type="gramEnd"/>
      <w:r w:rsidRPr="005766DB">
        <w:rPr>
          <w:rFonts w:ascii="Trade Gothic Next Light" w:hAnsi="Trade Gothic Next Light" w:cs="Arial"/>
          <w:sz w:val="18"/>
          <w:szCs w:val="18"/>
        </w:rPr>
        <w:t xml:space="preserve"> </w:t>
      </w:r>
    </w:p>
    <w:p w14:paraId="1B493212" w14:textId="77777777" w:rsidR="00E92B64" w:rsidRPr="005766DB" w:rsidRDefault="00E92B64" w:rsidP="00E92B64">
      <w:pPr>
        <w:pStyle w:val="Default"/>
        <w:numPr>
          <w:ilvl w:val="0"/>
          <w:numId w:val="24"/>
        </w:numPr>
        <w:jc w:val="both"/>
        <w:rPr>
          <w:rFonts w:ascii="Trade Gothic Next Light" w:hAnsi="Trade Gothic Next Light" w:cs="Arial"/>
          <w:sz w:val="18"/>
          <w:szCs w:val="18"/>
        </w:rPr>
      </w:pPr>
      <w:r w:rsidRPr="005766DB">
        <w:rPr>
          <w:rFonts w:ascii="Trade Gothic Next Light" w:hAnsi="Trade Gothic Next Light" w:cs="Arial"/>
          <w:sz w:val="18"/>
          <w:szCs w:val="18"/>
        </w:rPr>
        <w:t>the term ‘parent’ applies to anyone with guardianship or caring and parental responsibility for the child/ren and or young person/</w:t>
      </w:r>
      <w:proofErr w:type="gramStart"/>
      <w:r w:rsidRPr="005766DB">
        <w:rPr>
          <w:rFonts w:ascii="Trade Gothic Next Light" w:hAnsi="Trade Gothic Next Light" w:cs="Arial"/>
          <w:sz w:val="18"/>
          <w:szCs w:val="18"/>
        </w:rPr>
        <w:t>s</w:t>
      </w:r>
      <w:proofErr w:type="gramEnd"/>
    </w:p>
    <w:p w14:paraId="62128B98" w14:textId="77777777" w:rsidR="00E92B64" w:rsidRPr="005766DB" w:rsidRDefault="00E92B64" w:rsidP="00E92B64">
      <w:pPr>
        <w:pStyle w:val="Default"/>
        <w:numPr>
          <w:ilvl w:val="0"/>
          <w:numId w:val="24"/>
        </w:numPr>
        <w:jc w:val="both"/>
        <w:rPr>
          <w:rFonts w:ascii="Trade Gothic Next Light" w:hAnsi="Trade Gothic Next Light" w:cs="Arial"/>
          <w:sz w:val="18"/>
          <w:szCs w:val="18"/>
        </w:rPr>
      </w:pPr>
      <w:r w:rsidRPr="005766DB">
        <w:rPr>
          <w:rFonts w:ascii="Trade Gothic Next Light" w:hAnsi="Trade Gothic Next Light" w:cs="Arial"/>
          <w:sz w:val="18"/>
          <w:szCs w:val="18"/>
        </w:rPr>
        <w:t xml:space="preserve">the term ‘staff’ applies to coaches, team managers and all employees whether full time or part and volunteers working for and on behalf of Surrey Cricket </w:t>
      </w:r>
    </w:p>
    <w:p w14:paraId="7C8222C0" w14:textId="77777777" w:rsidR="00E92B64" w:rsidRPr="005766DB" w:rsidRDefault="00E92B64" w:rsidP="00E92B64">
      <w:pPr>
        <w:pStyle w:val="Default"/>
        <w:numPr>
          <w:ilvl w:val="0"/>
          <w:numId w:val="24"/>
        </w:numPr>
        <w:jc w:val="both"/>
        <w:rPr>
          <w:rFonts w:ascii="Trade Gothic Next Light" w:hAnsi="Trade Gothic Next Light" w:cs="Arial"/>
          <w:sz w:val="18"/>
          <w:szCs w:val="18"/>
        </w:rPr>
      </w:pPr>
      <w:r w:rsidRPr="005766DB">
        <w:rPr>
          <w:rFonts w:ascii="Trade Gothic Next Light" w:hAnsi="Trade Gothic Next Light" w:cs="Arial"/>
          <w:sz w:val="18"/>
          <w:szCs w:val="18"/>
        </w:rPr>
        <w:t xml:space="preserve">the term ECB means the England and Wales Cricket Board </w:t>
      </w:r>
    </w:p>
    <w:p w14:paraId="277C2C78" w14:textId="4DD922E4" w:rsidR="00E92B64" w:rsidRPr="005766DB" w:rsidRDefault="00E92B64" w:rsidP="00E92B64">
      <w:pPr>
        <w:pStyle w:val="Default"/>
        <w:numPr>
          <w:ilvl w:val="0"/>
          <w:numId w:val="24"/>
        </w:numPr>
        <w:jc w:val="both"/>
        <w:rPr>
          <w:rFonts w:ascii="Trade Gothic Next Light" w:hAnsi="Trade Gothic Next Light" w:cs="Arial"/>
          <w:sz w:val="18"/>
          <w:szCs w:val="18"/>
        </w:rPr>
      </w:pPr>
      <w:r w:rsidRPr="005766DB">
        <w:rPr>
          <w:rFonts w:ascii="Trade Gothic Next Light" w:hAnsi="Trade Gothic Next Light" w:cs="Arial"/>
          <w:sz w:val="18"/>
          <w:szCs w:val="18"/>
        </w:rPr>
        <w:t xml:space="preserve">the term “Safe Hands” means crickets policy for safeguarding </w:t>
      </w:r>
      <w:r w:rsidR="00142225" w:rsidRPr="005766DB">
        <w:rPr>
          <w:rFonts w:ascii="Trade Gothic Next Light" w:hAnsi="Trade Gothic Next Light" w:cs="Arial"/>
          <w:sz w:val="18"/>
          <w:szCs w:val="18"/>
        </w:rPr>
        <w:t>children.</w:t>
      </w:r>
    </w:p>
    <w:p w14:paraId="2879F90F" w14:textId="77777777" w:rsidR="00C87BF5" w:rsidRDefault="00C87BF5" w:rsidP="001F79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6BE7741" w14:textId="77777777" w:rsidR="00C87BF5" w:rsidRDefault="00C87BF5" w:rsidP="001F79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75EFC4A" w14:textId="6A547FFA" w:rsidR="001F79F3" w:rsidRPr="005766DB" w:rsidRDefault="001F79F3" w:rsidP="001F79F3">
      <w:pPr>
        <w:autoSpaceDE w:val="0"/>
        <w:autoSpaceDN w:val="0"/>
        <w:adjustRightInd w:val="0"/>
        <w:rPr>
          <w:rFonts w:ascii="Trade Gothic Next Heavy" w:hAnsi="Trade Gothic Next Heavy" w:cs="Arial"/>
          <w:b/>
          <w:color w:val="000000"/>
          <w:u w:val="single"/>
        </w:rPr>
      </w:pPr>
      <w:r w:rsidRPr="005766DB">
        <w:rPr>
          <w:rFonts w:ascii="Trade Gothic Next Heavy" w:hAnsi="Trade Gothic Next Heavy" w:cs="Arial"/>
          <w:b/>
          <w:color w:val="000000"/>
          <w:u w:val="single"/>
        </w:rPr>
        <w:t xml:space="preserve">Statement of Intent </w:t>
      </w:r>
    </w:p>
    <w:p w14:paraId="62016677" w14:textId="77777777" w:rsidR="001F79F3" w:rsidRPr="005766DB" w:rsidRDefault="001F79F3" w:rsidP="001F79F3">
      <w:pPr>
        <w:autoSpaceDE w:val="0"/>
        <w:autoSpaceDN w:val="0"/>
        <w:adjustRightInd w:val="0"/>
        <w:rPr>
          <w:rFonts w:ascii="Trade Gothic Next Light" w:hAnsi="Trade Gothic Next Light" w:cs="Arial"/>
          <w:color w:val="000000"/>
        </w:rPr>
      </w:pPr>
    </w:p>
    <w:p w14:paraId="0E9726FF" w14:textId="4307D7FB" w:rsidR="001F79F3" w:rsidRPr="005766DB" w:rsidRDefault="001F79F3" w:rsidP="005766DB">
      <w:pPr>
        <w:autoSpaceDE w:val="0"/>
        <w:autoSpaceDN w:val="0"/>
        <w:adjustRightInd w:val="0"/>
        <w:jc w:val="both"/>
        <w:rPr>
          <w:rFonts w:ascii="Trade Gothic Next Light" w:hAnsi="Trade Gothic Next Light" w:cs="Arial"/>
          <w:color w:val="000000"/>
        </w:rPr>
      </w:pPr>
      <w:r w:rsidRPr="005766DB">
        <w:rPr>
          <w:rFonts w:ascii="Trade Gothic Next Light" w:hAnsi="Trade Gothic Next Light" w:cs="Arial"/>
          <w:color w:val="000000"/>
        </w:rPr>
        <w:t>The aim of this policy is to provide procedures and practical guidance for all</w:t>
      </w:r>
      <w:r w:rsidR="00C87BF5" w:rsidRPr="005766DB">
        <w:rPr>
          <w:rFonts w:ascii="Trade Gothic Next Light" w:hAnsi="Trade Gothic Next Light" w:cs="Arial"/>
          <w:color w:val="000000"/>
        </w:rPr>
        <w:t xml:space="preserve"> Surrey Cricket </w:t>
      </w:r>
      <w:r w:rsidR="00C87BF5" w:rsidRPr="005766DB">
        <w:rPr>
          <w:rFonts w:ascii="Trade Gothic Next Light" w:hAnsi="Trade Gothic Next Light" w:cs="Arial"/>
        </w:rPr>
        <w:t>employees</w:t>
      </w:r>
      <w:r w:rsidRPr="005766DB">
        <w:rPr>
          <w:rFonts w:ascii="Trade Gothic Next Light" w:hAnsi="Trade Gothic Next Light" w:cs="Arial"/>
          <w:color w:val="000000"/>
        </w:rPr>
        <w:t xml:space="preserve">, agents, volunteers, and other professionals and or partners working alongside </w:t>
      </w:r>
      <w:r w:rsidR="00C87BF5" w:rsidRPr="005766DB">
        <w:rPr>
          <w:rFonts w:ascii="Trade Gothic Next Light" w:hAnsi="Trade Gothic Next Light" w:cs="Arial"/>
          <w:color w:val="000000"/>
        </w:rPr>
        <w:t>Surrey Cricket</w:t>
      </w:r>
      <w:r w:rsidRPr="005766DB">
        <w:rPr>
          <w:rFonts w:ascii="Trade Gothic Next Light" w:hAnsi="Trade Gothic Next Light" w:cs="Arial"/>
          <w:color w:val="000000"/>
        </w:rPr>
        <w:t xml:space="preserve"> to safeguard children</w:t>
      </w:r>
      <w:r w:rsidR="00C87BF5" w:rsidRPr="005766DB">
        <w:rPr>
          <w:rFonts w:ascii="Trade Gothic Next Light" w:hAnsi="Trade Gothic Next Light" w:cs="Arial"/>
          <w:color w:val="000000"/>
        </w:rPr>
        <w:t>, young peop</w:t>
      </w:r>
      <w:r w:rsidR="00E92B64" w:rsidRPr="005766DB">
        <w:rPr>
          <w:rFonts w:ascii="Trade Gothic Next Light" w:hAnsi="Trade Gothic Next Light" w:cs="Arial"/>
          <w:color w:val="000000"/>
        </w:rPr>
        <w:t>le.</w:t>
      </w:r>
    </w:p>
    <w:p w14:paraId="638A1DA3" w14:textId="77777777" w:rsidR="001F79F3" w:rsidRPr="005766DB" w:rsidRDefault="001F79F3" w:rsidP="005766DB">
      <w:pPr>
        <w:jc w:val="both"/>
        <w:rPr>
          <w:rFonts w:ascii="Trade Gothic Next Light" w:hAnsi="Trade Gothic Next Light" w:cs="Arial"/>
          <w:b/>
          <w:u w:val="single"/>
        </w:rPr>
      </w:pPr>
    </w:p>
    <w:p w14:paraId="61784FC1" w14:textId="7C2203BC" w:rsidR="005766DB" w:rsidRPr="005766DB" w:rsidRDefault="005766DB" w:rsidP="005766DB">
      <w:pPr>
        <w:autoSpaceDE w:val="0"/>
        <w:autoSpaceDN w:val="0"/>
        <w:adjustRightInd w:val="0"/>
        <w:jc w:val="both"/>
        <w:rPr>
          <w:rFonts w:ascii="Trade Gothic Next Light" w:hAnsi="Trade Gothic Next Light" w:cs="GothamHTF-Book"/>
          <w:color w:val="1D3055"/>
        </w:rPr>
      </w:pPr>
      <w:r w:rsidRPr="005766DB">
        <w:rPr>
          <w:rFonts w:ascii="Trade Gothic Next Light" w:hAnsi="Trade Gothic Next Light" w:cs="GothamHTF-Book"/>
          <w:color w:val="1D3055"/>
        </w:rPr>
        <w:t>Parents/carers, coaches, team managers and other volunteers and organisers should be aware that there are circumstances where junior players may find themselves changing in facilities where adults are present in the area.</w:t>
      </w:r>
    </w:p>
    <w:p w14:paraId="1B0ACF4A" w14:textId="3F48FD9A" w:rsidR="005766DB" w:rsidRP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</w:p>
    <w:p w14:paraId="21AEB801" w14:textId="015DA74F" w:rsid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  <w:r w:rsidRPr="005766DB">
        <w:rPr>
          <w:rFonts w:ascii="Trade Gothic Next Light" w:hAnsi="Trade Gothic Next Light" w:cs="GothamHTF-Book"/>
          <w:color w:val="1D3055"/>
        </w:rPr>
        <w:t>Cricket is unusual in that children (under 18s) play, compete, practice, train and socialise amongst adults. We all have a duty of care to ensure risks are minimised by implementing the following procedures</w:t>
      </w:r>
      <w:r>
        <w:rPr>
          <w:rFonts w:ascii="Trade Gothic Next Light" w:hAnsi="Trade Gothic Next Light" w:cs="GothamHTF-Book"/>
          <w:color w:val="1D3055"/>
        </w:rPr>
        <w:t xml:space="preserve">. </w:t>
      </w:r>
    </w:p>
    <w:p w14:paraId="1341A6AC" w14:textId="77777777" w:rsidR="005766DB" w:rsidRP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</w:p>
    <w:p w14:paraId="17D0A3BB" w14:textId="77777777" w:rsid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  <w:r w:rsidRPr="005766DB">
        <w:rPr>
          <w:rFonts w:ascii="Trade Gothic Next Light" w:hAnsi="Trade Gothic Next Light" w:cs="GothamHTF-Book"/>
          <w:color w:val="1D3055"/>
        </w:rPr>
        <w:t>While groups of children are using changing facilities, coaches and other volunteers must not enter unless necessary.</w:t>
      </w:r>
    </w:p>
    <w:p w14:paraId="677DAED2" w14:textId="77777777" w:rsidR="005766DB" w:rsidRP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</w:p>
    <w:p w14:paraId="4BE29690" w14:textId="7BD16A57" w:rsid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  <w:r w:rsidRPr="005766DB">
        <w:rPr>
          <w:rFonts w:ascii="Trade Gothic Next Light" w:hAnsi="Trade Gothic Next Light" w:cs="GothamHTF-Book"/>
          <w:color w:val="1D3055"/>
        </w:rPr>
        <w:t>Such access should be announced verbally before entering. Signage should be used to indicate when the changing room is in use by children.</w:t>
      </w:r>
    </w:p>
    <w:p w14:paraId="39747838" w14:textId="77777777" w:rsid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</w:p>
    <w:p w14:paraId="3230A2A6" w14:textId="77777777" w:rsid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  <w:r w:rsidRPr="005766DB">
        <w:rPr>
          <w:rFonts w:ascii="Trade Gothic Next Light" w:hAnsi="Trade Gothic Next Light" w:cs="GothamHTF-Book"/>
          <w:color w:val="1D3055"/>
        </w:rPr>
        <w:t>• Child players should be encouraged to arrive and leave in their playing kit and are not required to</w:t>
      </w:r>
      <w:r>
        <w:rPr>
          <w:rFonts w:ascii="Trade Gothic Next Light" w:hAnsi="Trade Gothic Next Light" w:cs="GothamHTF-Book"/>
          <w:color w:val="1D3055"/>
        </w:rPr>
        <w:t xml:space="preserve"> </w:t>
      </w:r>
      <w:r w:rsidRPr="005766DB">
        <w:rPr>
          <w:rFonts w:ascii="Trade Gothic Next Light" w:hAnsi="Trade Gothic Next Light" w:cs="GothamHTF-Book"/>
          <w:color w:val="1D3055"/>
        </w:rPr>
        <w:t>change/shower at the ground.</w:t>
      </w:r>
    </w:p>
    <w:p w14:paraId="3B0F2EFA" w14:textId="77777777" w:rsidR="005766DB" w:rsidRP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</w:p>
    <w:p w14:paraId="31C664AD" w14:textId="77777777" w:rsid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  <w:r w:rsidRPr="005766DB">
        <w:rPr>
          <w:rFonts w:ascii="Trade Gothic Next Light" w:hAnsi="Trade Gothic Next Light" w:cs="GothamHTF-Book"/>
          <w:color w:val="1D3055"/>
        </w:rPr>
        <w:t>• Where possible, separate facilities should be available for children to change/shower in a different location</w:t>
      </w:r>
      <w:r>
        <w:rPr>
          <w:rFonts w:ascii="Trade Gothic Next Light" w:hAnsi="Trade Gothic Next Light" w:cs="GothamHTF-Book"/>
          <w:color w:val="1D3055"/>
        </w:rPr>
        <w:t xml:space="preserve"> </w:t>
      </w:r>
      <w:r w:rsidRPr="005766DB">
        <w:rPr>
          <w:rFonts w:ascii="Trade Gothic Next Light" w:hAnsi="Trade Gothic Next Light" w:cs="GothamHTF-Book"/>
          <w:color w:val="1D3055"/>
        </w:rPr>
        <w:t>to adults.</w:t>
      </w:r>
    </w:p>
    <w:p w14:paraId="0D70B844" w14:textId="77777777" w:rsidR="005766DB" w:rsidRP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</w:p>
    <w:p w14:paraId="0E25F1E2" w14:textId="538CD6F4" w:rsidR="005766DB" w:rsidRPr="005766DB" w:rsidRDefault="005766DB" w:rsidP="005766DB">
      <w:pPr>
        <w:autoSpaceDE w:val="0"/>
        <w:autoSpaceDN w:val="0"/>
        <w:adjustRightInd w:val="0"/>
        <w:jc w:val="both"/>
        <w:rPr>
          <w:rFonts w:ascii="Trade Gothic Next Light" w:hAnsi="Trade Gothic Next Light" w:cs="GothamHTF-Book"/>
          <w:color w:val="1D3055"/>
        </w:rPr>
      </w:pPr>
      <w:r w:rsidRPr="005766DB">
        <w:rPr>
          <w:rFonts w:ascii="Trade Gothic Next Light" w:hAnsi="Trade Gothic Next Light" w:cs="GothamHTF-Book"/>
          <w:color w:val="1D3055"/>
        </w:rPr>
        <w:t xml:space="preserve">• It is recognised that some children, particularly those aged 16 and 17, may wish to change/shower alongside adults in communal changing rooms. Such a situation should be agreed in advance with the Club Safeguarding Officer, the </w:t>
      </w:r>
      <w:proofErr w:type="gramStart"/>
      <w:r w:rsidRPr="005766DB">
        <w:rPr>
          <w:rFonts w:ascii="Trade Gothic Next Light" w:hAnsi="Trade Gothic Next Light" w:cs="GothamHTF-Book"/>
          <w:color w:val="1D3055"/>
        </w:rPr>
        <w:t>child</w:t>
      </w:r>
      <w:proofErr w:type="gramEnd"/>
      <w:r w:rsidRPr="005766DB">
        <w:rPr>
          <w:rFonts w:ascii="Trade Gothic Next Light" w:hAnsi="Trade Gothic Next Light" w:cs="GothamHTF-Book"/>
          <w:color w:val="1D3055"/>
        </w:rPr>
        <w:t xml:space="preserve"> and the parent/carer - it is essential that no pressure is applied for a child to make any particular choice.</w:t>
      </w:r>
    </w:p>
    <w:p w14:paraId="3A2D5F0B" w14:textId="60BD26F8" w:rsidR="005766DB" w:rsidRP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</w:p>
    <w:p w14:paraId="6D54304B" w14:textId="79A3EB3B" w:rsidR="005766DB" w:rsidRP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</w:p>
    <w:p w14:paraId="7A39C89C" w14:textId="51CD952C" w:rsidR="005766DB" w:rsidRP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</w:p>
    <w:p w14:paraId="26B2F185" w14:textId="5D1F26D4" w:rsidR="005766DB" w:rsidRP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  <w:r w:rsidRPr="005766DB">
        <w:rPr>
          <w:rFonts w:ascii="Trade Gothic Next Light" w:hAnsi="Trade Gothic Next Light" w:cs="GothamHTF-Book"/>
          <w:color w:val="1D3055"/>
        </w:rPr>
        <w:lastRenderedPageBreak/>
        <w:t>.</w:t>
      </w:r>
    </w:p>
    <w:p w14:paraId="3CC2505B" w14:textId="38C94867" w:rsidR="005766DB" w:rsidRP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  <w:r w:rsidRPr="005766DB">
        <w:rPr>
          <w:rFonts w:ascii="Trade Gothic Next Light" w:hAnsi="Trade Gothic Next Light" w:cs="GothamHTF-Book"/>
          <w:color w:val="1D3055"/>
        </w:rPr>
        <w:t xml:space="preserve">• Mixed gender teams must always have separate and clearly signed changing facilities. If this is not possible, </w:t>
      </w:r>
      <w:proofErr w:type="gramStart"/>
      <w:r w:rsidRPr="005766DB">
        <w:rPr>
          <w:rFonts w:ascii="Trade Gothic Next Light" w:hAnsi="Trade Gothic Next Light" w:cs="GothamHTF-Book"/>
          <w:color w:val="1D3055"/>
        </w:rPr>
        <w:t>male</w:t>
      </w:r>
      <w:proofErr w:type="gramEnd"/>
      <w:r w:rsidRPr="005766DB">
        <w:rPr>
          <w:rFonts w:ascii="Trade Gothic Next Light" w:hAnsi="Trade Gothic Next Light" w:cs="GothamHTF-Book"/>
          <w:color w:val="1D3055"/>
        </w:rPr>
        <w:t xml:space="preserve"> and female players should have a specific time allocated to using the changing facilities and this should be strictly adhered to.</w:t>
      </w:r>
    </w:p>
    <w:p w14:paraId="731B55FF" w14:textId="77777777" w:rsid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</w:p>
    <w:p w14:paraId="109574F1" w14:textId="6EFA6578" w:rsid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  <w:r w:rsidRPr="005766DB">
        <w:rPr>
          <w:rFonts w:ascii="Trade Gothic Next Light" w:hAnsi="Trade Gothic Next Light" w:cs="GothamHTF-Book"/>
          <w:color w:val="1D3055"/>
        </w:rPr>
        <w:t xml:space="preserve">• Mobile phones or any other equipment capable of capturing still or moving images should not </w:t>
      </w:r>
      <w:proofErr w:type="spellStart"/>
      <w:r w:rsidRPr="005766DB">
        <w:rPr>
          <w:rFonts w:ascii="Trade Gothic Next Light" w:hAnsi="Trade Gothic Next Light" w:cs="GothamHTF-Book"/>
          <w:color w:val="1D3055"/>
        </w:rPr>
        <w:t>used</w:t>
      </w:r>
      <w:proofErr w:type="spellEnd"/>
      <w:r w:rsidRPr="005766DB">
        <w:rPr>
          <w:rFonts w:ascii="Trade Gothic Next Light" w:hAnsi="Trade Gothic Next Light" w:cs="GothamHTF-Book"/>
          <w:color w:val="1D3055"/>
        </w:rPr>
        <w:t xml:space="preserve"> in the changing room when people are changing. This must be a mandatory expectation where children choose to use facilities.</w:t>
      </w:r>
    </w:p>
    <w:p w14:paraId="26413762" w14:textId="77777777" w:rsid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</w:p>
    <w:p w14:paraId="448C8A8A" w14:textId="0A3D2675" w:rsidR="005766DB" w:rsidRP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  <w:r w:rsidRPr="005766DB">
        <w:rPr>
          <w:rFonts w:ascii="Trade Gothic Next Light" w:hAnsi="Trade Gothic Next Light" w:cs="GothamHTF-Book"/>
          <w:color w:val="1D3055"/>
        </w:rPr>
        <w:t>• It is important to note that the taking of images of adults and children in a public place without consent is often unwelcomed. ‘Targeted’ taking of images without an individual’s consent or where an individual has a reasonable expectation of privacy (such as a changing facility) could constitute a criminal offence.</w:t>
      </w:r>
    </w:p>
    <w:p w14:paraId="64D98DE5" w14:textId="66F8FC3A" w:rsid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  <w:r w:rsidRPr="005766DB">
        <w:rPr>
          <w:rFonts w:ascii="Trade Gothic Next Light" w:hAnsi="Trade Gothic Next Light" w:cs="GothamHTF-Book"/>
          <w:color w:val="1D3055"/>
        </w:rPr>
        <w:t>Any individual taking an indecent image of a child commits a child sexual offence.</w:t>
      </w:r>
    </w:p>
    <w:p w14:paraId="5987CB0C" w14:textId="77777777" w:rsid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</w:p>
    <w:p w14:paraId="453D2252" w14:textId="17139220" w:rsidR="005766DB" w:rsidRP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  <w:r w:rsidRPr="005766DB">
        <w:rPr>
          <w:rFonts w:ascii="Trade Gothic Next Light" w:hAnsi="Trade Gothic Next Light" w:cs="GothamHTF-Book"/>
          <w:color w:val="1D3055"/>
        </w:rPr>
        <w:t>• Clubs should make their changing and showering procedures visible to all.</w:t>
      </w:r>
    </w:p>
    <w:p w14:paraId="16314182" w14:textId="77777777" w:rsid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ld"/>
          <w:b/>
          <w:bCs/>
          <w:color w:val="1D3055"/>
        </w:rPr>
      </w:pPr>
    </w:p>
    <w:p w14:paraId="555A820C" w14:textId="51BE8CED" w:rsidR="005766DB" w:rsidRPr="005766DB" w:rsidRDefault="005766DB" w:rsidP="005766DB">
      <w:pPr>
        <w:autoSpaceDE w:val="0"/>
        <w:autoSpaceDN w:val="0"/>
        <w:adjustRightInd w:val="0"/>
        <w:rPr>
          <w:rFonts w:ascii="Trade Gothic Next Heavy" w:hAnsi="Trade Gothic Next Heavy" w:cs="GothamHTF-Bold"/>
          <w:b/>
          <w:bCs/>
          <w:color w:val="1D3055"/>
        </w:rPr>
      </w:pPr>
      <w:r w:rsidRPr="005766DB">
        <w:rPr>
          <w:rFonts w:ascii="Trade Gothic Next Heavy" w:hAnsi="Trade Gothic Next Heavy" w:cs="GothamHTF-Bold"/>
          <w:b/>
          <w:bCs/>
          <w:color w:val="1D3055"/>
        </w:rPr>
        <w:t>Transgender and non-binary participants</w:t>
      </w:r>
    </w:p>
    <w:p w14:paraId="20680618" w14:textId="77777777" w:rsidR="005766DB" w:rsidRP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GothamHTF-Bold"/>
          <w:b/>
          <w:bCs/>
          <w:color w:val="1D3055"/>
        </w:rPr>
      </w:pPr>
    </w:p>
    <w:p w14:paraId="4472E97F" w14:textId="1D22EE38" w:rsidR="00B05F3E" w:rsidRPr="005766DB" w:rsidRDefault="005766DB" w:rsidP="00B05F3E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  <w:r w:rsidRPr="005766DB">
        <w:rPr>
          <w:rFonts w:ascii="Trade Gothic Next Light" w:hAnsi="Trade Gothic Next Light" w:cs="GothamHTF-Book"/>
          <w:color w:val="1D3055"/>
        </w:rPr>
        <w:t>Using gendered changing facilities can be a source of stress for transgender and non-binary children. Clubs</w:t>
      </w:r>
      <w:r w:rsidR="00B05F3E" w:rsidRPr="00B05F3E">
        <w:rPr>
          <w:rFonts w:ascii="Trade Gothic Next Light" w:hAnsi="Trade Gothic Next Light" w:cs="GothamHTF-Book"/>
          <w:color w:val="1D3055"/>
        </w:rPr>
        <w:t xml:space="preserve"> </w:t>
      </w:r>
      <w:r w:rsidR="00B05F3E" w:rsidRPr="005766DB">
        <w:rPr>
          <w:rFonts w:ascii="Trade Gothic Next Light" w:hAnsi="Trade Gothic Next Light" w:cs="GothamHTF-Book"/>
          <w:color w:val="1D3055"/>
        </w:rPr>
        <w:t>should consider how to support these young people to use the changing rooms that they feel comfortable with.</w:t>
      </w:r>
    </w:p>
    <w:p w14:paraId="6D53024E" w14:textId="77777777" w:rsidR="00B05F3E" w:rsidRDefault="00B05F3E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</w:p>
    <w:p w14:paraId="50093B76" w14:textId="28D93C77" w:rsidR="00B05F3E" w:rsidRPr="005766DB" w:rsidRDefault="005766DB" w:rsidP="00B05F3E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  <w:r w:rsidRPr="005766DB">
        <w:rPr>
          <w:rFonts w:ascii="Trade Gothic Next Light" w:hAnsi="Trade Gothic Next Light" w:cs="GothamHTF-Book"/>
          <w:color w:val="1D3055"/>
        </w:rPr>
        <w:t>Club policies should reflect that decisions need to be made on a case-by-case basis, taking into consideration all</w:t>
      </w:r>
      <w:r w:rsidR="00B05F3E" w:rsidRPr="00B05F3E">
        <w:rPr>
          <w:rFonts w:ascii="Trade Gothic Next Light" w:hAnsi="Trade Gothic Next Light" w:cs="GothamHTF-Book"/>
          <w:color w:val="1D3055"/>
        </w:rPr>
        <w:t xml:space="preserve"> </w:t>
      </w:r>
      <w:r w:rsidR="00B05F3E" w:rsidRPr="005766DB">
        <w:rPr>
          <w:rFonts w:ascii="Trade Gothic Next Light" w:hAnsi="Trade Gothic Next Light" w:cs="GothamHTF-Book"/>
          <w:color w:val="1D3055"/>
        </w:rPr>
        <w:t>children’s welfare.</w:t>
      </w:r>
    </w:p>
    <w:p w14:paraId="3711A0FE" w14:textId="77777777" w:rsidR="00B05F3E" w:rsidRDefault="00B05F3E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</w:p>
    <w:p w14:paraId="4A66CA68" w14:textId="30F1608C" w:rsidR="005766DB" w:rsidRPr="00B05F3E" w:rsidRDefault="005766DB" w:rsidP="005766DB">
      <w:pPr>
        <w:autoSpaceDE w:val="0"/>
        <w:autoSpaceDN w:val="0"/>
        <w:adjustRightInd w:val="0"/>
        <w:rPr>
          <w:rFonts w:ascii="Trade Gothic Next Heavy" w:hAnsi="Trade Gothic Next Heavy" w:cs="GothamHTF-Bold"/>
          <w:b/>
          <w:bCs/>
          <w:color w:val="1D3055"/>
        </w:rPr>
      </w:pPr>
      <w:r w:rsidRPr="00B05F3E">
        <w:rPr>
          <w:rFonts w:ascii="Trade Gothic Next Heavy" w:hAnsi="Trade Gothic Next Heavy" w:cs="GothamHTF-Bold"/>
          <w:b/>
          <w:bCs/>
          <w:color w:val="1D3055"/>
        </w:rPr>
        <w:t>References and Supporting Documentation</w:t>
      </w:r>
    </w:p>
    <w:p w14:paraId="7F23A242" w14:textId="5857D674" w:rsidR="00B05F3E" w:rsidRPr="005766DB" w:rsidRDefault="005766DB" w:rsidP="00B05F3E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  <w:r w:rsidRPr="005766DB">
        <w:rPr>
          <w:rFonts w:ascii="Trade Gothic Next Light" w:hAnsi="Trade Gothic Next Light" w:cs="GothamHTF-Book"/>
          <w:color w:val="1D3055"/>
        </w:rPr>
        <w:t>Using gendered changing facilities can be a source of stress for transgender and non-binary children. Clubs</w:t>
      </w:r>
      <w:r w:rsidR="00B05F3E" w:rsidRPr="00B05F3E">
        <w:rPr>
          <w:rFonts w:ascii="Trade Gothic Next Light" w:hAnsi="Trade Gothic Next Light" w:cs="GothamHTF-Book"/>
          <w:color w:val="1D3055"/>
        </w:rPr>
        <w:t xml:space="preserve"> </w:t>
      </w:r>
      <w:r w:rsidR="00B05F3E" w:rsidRPr="005766DB">
        <w:rPr>
          <w:rFonts w:ascii="Trade Gothic Next Light" w:hAnsi="Trade Gothic Next Light" w:cs="GothamHTF-Book"/>
          <w:color w:val="1D3055"/>
        </w:rPr>
        <w:t>should consider how to support these young people to use the changing rooms that they feel comfortable with.</w:t>
      </w:r>
    </w:p>
    <w:p w14:paraId="53A26FCF" w14:textId="77777777" w:rsidR="00B05F3E" w:rsidRDefault="00B05F3E" w:rsidP="005766DB">
      <w:pPr>
        <w:autoSpaceDE w:val="0"/>
        <w:autoSpaceDN w:val="0"/>
        <w:adjustRightInd w:val="0"/>
        <w:rPr>
          <w:rFonts w:ascii="Trade Gothic Next Light" w:hAnsi="Trade Gothic Next Light" w:cs="GothamHTF-Book"/>
          <w:color w:val="1D3055"/>
        </w:rPr>
      </w:pPr>
    </w:p>
    <w:p w14:paraId="45F66C1E" w14:textId="3CCB0598" w:rsidR="005766DB" w:rsidRP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Arial-BoldMT"/>
          <w:b/>
          <w:bCs/>
          <w:color w:val="1D3055"/>
        </w:rPr>
      </w:pPr>
      <w:r w:rsidRPr="005766DB">
        <w:rPr>
          <w:rFonts w:ascii="Trade Gothic Next Light" w:hAnsi="Trade Gothic Next Light" w:cs="Arial-BoldMT"/>
          <w:b/>
          <w:bCs/>
          <w:color w:val="1D3055"/>
        </w:rPr>
        <w:t>Stonewall tips for LGBTQ+ Inclusion</w:t>
      </w:r>
    </w:p>
    <w:p w14:paraId="199EA73F" w14:textId="77777777" w:rsidR="005766DB" w:rsidRPr="005766DB" w:rsidRDefault="005766DB" w:rsidP="005766DB">
      <w:pPr>
        <w:autoSpaceDE w:val="0"/>
        <w:autoSpaceDN w:val="0"/>
        <w:adjustRightInd w:val="0"/>
        <w:rPr>
          <w:rFonts w:ascii="Trade Gothic Next Light" w:hAnsi="Trade Gothic Next Light" w:cs="Arial-BoldMT"/>
          <w:b/>
          <w:bCs/>
          <w:color w:val="1D3055"/>
        </w:rPr>
      </w:pPr>
      <w:r w:rsidRPr="005766DB">
        <w:rPr>
          <w:rFonts w:ascii="Trade Gothic Next Light" w:hAnsi="Trade Gothic Next Light" w:cs="Arial-BoldMT"/>
          <w:b/>
          <w:bCs/>
          <w:color w:val="1D3055"/>
        </w:rPr>
        <w:t>Gendered Intelligence Guide for Trans Inclusion in Youth Residentials</w:t>
      </w:r>
    </w:p>
    <w:p w14:paraId="55D4D1EC" w14:textId="7682E863" w:rsidR="007A5031" w:rsidRPr="005766DB" w:rsidRDefault="005766DB" w:rsidP="005766DB">
      <w:pPr>
        <w:rPr>
          <w:rFonts w:ascii="Trade Gothic Next Light" w:hAnsi="Trade Gothic Next Light" w:cs="Arial"/>
          <w:b/>
        </w:rPr>
      </w:pPr>
      <w:r w:rsidRPr="005766DB">
        <w:rPr>
          <w:rFonts w:ascii="Trade Gothic Next Light" w:hAnsi="Trade Gothic Next Light" w:cs="Arial-BoldMT"/>
          <w:b/>
          <w:bCs/>
          <w:color w:val="1D3055"/>
        </w:rPr>
        <w:t>UK Active Transgender Guidance for Leisure Facilities</w:t>
      </w:r>
    </w:p>
    <w:sectPr w:rsidR="007A5031" w:rsidRPr="005766DB" w:rsidSect="00CB2E64">
      <w:headerReference w:type="default" r:id="rId7"/>
      <w:footerReference w:type="even" r:id="rId8"/>
      <w:footerReference w:type="default" r:id="rId9"/>
      <w:pgSz w:w="11906" w:h="16838"/>
      <w:pgMar w:top="210" w:right="1800" w:bottom="1440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333E" w14:textId="77777777" w:rsidR="00B854E1" w:rsidRDefault="00B854E1">
      <w:r>
        <w:separator/>
      </w:r>
    </w:p>
  </w:endnote>
  <w:endnote w:type="continuationSeparator" w:id="0">
    <w:p w14:paraId="351FB61D" w14:textId="77777777" w:rsidR="00B854E1" w:rsidRDefault="00B8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SPCC Headli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Next Light">
    <w:charset w:val="00"/>
    <w:family w:val="swiss"/>
    <w:pitch w:val="variable"/>
    <w:sig w:usb0="8000002F" w:usb1="0000000A" w:usb2="00000000" w:usb3="00000000" w:csb0="00000001" w:csb1="00000000"/>
  </w:font>
  <w:font w:name="Trade Gothic Next Heavy">
    <w:charset w:val="00"/>
    <w:family w:val="swiss"/>
    <w:pitch w:val="variable"/>
    <w:sig w:usb0="8000002F" w:usb1="0000000A" w:usb2="00000000" w:usb3="00000000" w:csb0="00000001" w:csb1="00000000"/>
  </w:font>
  <w:font w:name="GothamHTF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HTF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877B" w14:textId="77777777" w:rsidR="00CB2E64" w:rsidRDefault="00CB2E64" w:rsidP="00CB2E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86B0E" w14:textId="77777777" w:rsidR="00CB2E64" w:rsidRDefault="00CB2E64" w:rsidP="00CB2E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D0A1" w14:textId="77777777" w:rsidR="00CB2E64" w:rsidRDefault="00CB2E64" w:rsidP="00CB2E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4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DA6250" w14:textId="6BE0345C" w:rsidR="00CB2E64" w:rsidRPr="004F045E" w:rsidRDefault="00C87BF5" w:rsidP="00CB2E64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B05F3E">
      <w:rPr>
        <w:rFonts w:ascii="Arial" w:hAnsi="Arial" w:cs="Arial"/>
        <w:sz w:val="20"/>
        <w:szCs w:val="20"/>
      </w:rPr>
      <w:t>Sept</w:t>
    </w:r>
    <w:r>
      <w:rPr>
        <w:rFonts w:ascii="Arial" w:hAnsi="Arial" w:cs="Arial"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8C74" w14:textId="77777777" w:rsidR="00B854E1" w:rsidRDefault="00B854E1">
      <w:r>
        <w:separator/>
      </w:r>
    </w:p>
  </w:footnote>
  <w:footnote w:type="continuationSeparator" w:id="0">
    <w:p w14:paraId="65443081" w14:textId="77777777" w:rsidR="00B854E1" w:rsidRDefault="00B8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48AF" w14:textId="251F6220" w:rsidR="00E832F2" w:rsidRDefault="00142225" w:rsidP="004F045E">
    <w:pPr>
      <w:rPr>
        <w:rFonts w:ascii="Bookman Old Style" w:hAnsi="Bookman Old Style" w:cs="Arial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0043AAB" wp14:editId="1BD2E933">
          <wp:simplePos x="0" y="0"/>
          <wp:positionH relativeFrom="column">
            <wp:posOffset>-666750</wp:posOffset>
          </wp:positionH>
          <wp:positionV relativeFrom="paragraph">
            <wp:posOffset>69850</wp:posOffset>
          </wp:positionV>
          <wp:extent cx="2298700" cy="1098550"/>
          <wp:effectExtent l="0" t="0" r="0" b="0"/>
          <wp:wrapSquare wrapText="bothSides"/>
          <wp:docPr id="1306290973" name="Picture 130629097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131791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2C73">
      <w:rPr>
        <w:noProof/>
      </w:rPr>
      <w:drawing>
        <wp:anchor distT="0" distB="0" distL="114300" distR="114300" simplePos="0" relativeHeight="251658240" behindDoc="0" locked="0" layoutInCell="1" allowOverlap="1" wp14:anchorId="769042F6" wp14:editId="3761FFFC">
          <wp:simplePos x="0" y="0"/>
          <wp:positionH relativeFrom="column">
            <wp:posOffset>-1143000</wp:posOffset>
          </wp:positionH>
          <wp:positionV relativeFrom="paragraph">
            <wp:posOffset>-114300</wp:posOffset>
          </wp:positionV>
          <wp:extent cx="8296275" cy="144780"/>
          <wp:effectExtent l="0" t="0" r="0" b="0"/>
          <wp:wrapThrough wrapText="bothSides">
            <wp:wrapPolygon edited="0">
              <wp:start x="0" y="0"/>
              <wp:lineTo x="0" y="19895"/>
              <wp:lineTo x="21575" y="19895"/>
              <wp:lineTo x="2157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6275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74BBF" w14:textId="151E4357" w:rsidR="00E832F2" w:rsidRDefault="00E832F2" w:rsidP="00E832F2">
    <w:pPr>
      <w:tabs>
        <w:tab w:val="left" w:pos="2180"/>
      </w:tabs>
      <w:rPr>
        <w:rFonts w:ascii="Bookman Old Style" w:hAnsi="Bookman Old Style" w:cs="Arial"/>
        <w:b/>
      </w:rPr>
    </w:pPr>
    <w:r>
      <w:rPr>
        <w:rFonts w:ascii="Bookman Old Style" w:hAnsi="Bookman Old Style" w:cs="Arial"/>
        <w:b/>
      </w:rPr>
      <w:tab/>
    </w:r>
  </w:p>
  <w:p w14:paraId="3D694D95" w14:textId="2B5F3827" w:rsidR="001F79F3" w:rsidRPr="005766DB" w:rsidRDefault="001F79F3" w:rsidP="001F79F3">
    <w:pPr>
      <w:jc w:val="center"/>
      <w:rPr>
        <w:rFonts w:ascii="Trade Gothic Next Heavy" w:hAnsi="Trade Gothic Next Heavy" w:cs="Arial"/>
        <w:b/>
      </w:rPr>
    </w:pPr>
    <w:r w:rsidRPr="005766DB">
      <w:rPr>
        <w:rFonts w:ascii="Trade Gothic Next Heavy" w:hAnsi="Trade Gothic Next Heavy" w:cs="Arial"/>
        <w:b/>
      </w:rPr>
      <w:t>CHANGING AND SHOWERING CHILD SAFEGUARDING POLICY</w:t>
    </w:r>
  </w:p>
  <w:p w14:paraId="1FB680E0" w14:textId="77777777" w:rsidR="00CB2E64" w:rsidRDefault="00CB2E64" w:rsidP="001F7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B31"/>
    <w:multiLevelType w:val="hybridMultilevel"/>
    <w:tmpl w:val="BF56FF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0B8C"/>
    <w:multiLevelType w:val="hybridMultilevel"/>
    <w:tmpl w:val="6B342BFE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CDB6A53"/>
    <w:multiLevelType w:val="hybridMultilevel"/>
    <w:tmpl w:val="6082F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17447"/>
    <w:multiLevelType w:val="hybridMultilevel"/>
    <w:tmpl w:val="49C46F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C1794"/>
    <w:multiLevelType w:val="hybridMultilevel"/>
    <w:tmpl w:val="86585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A2D9F"/>
    <w:multiLevelType w:val="hybridMultilevel"/>
    <w:tmpl w:val="C9905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30CCF"/>
    <w:multiLevelType w:val="hybridMultilevel"/>
    <w:tmpl w:val="1B38AB3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5B1B8D"/>
    <w:multiLevelType w:val="hybridMultilevel"/>
    <w:tmpl w:val="6644BC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1978BE"/>
    <w:multiLevelType w:val="hybridMultilevel"/>
    <w:tmpl w:val="B6C4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D68B6"/>
    <w:multiLevelType w:val="hybridMultilevel"/>
    <w:tmpl w:val="D39C94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34DC1"/>
    <w:multiLevelType w:val="hybridMultilevel"/>
    <w:tmpl w:val="6EECC8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4188D"/>
    <w:multiLevelType w:val="hybridMultilevel"/>
    <w:tmpl w:val="CEDECB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D45DD"/>
    <w:multiLevelType w:val="hybridMultilevel"/>
    <w:tmpl w:val="F04659B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A6127"/>
    <w:multiLevelType w:val="hybridMultilevel"/>
    <w:tmpl w:val="DE5045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D08AE"/>
    <w:multiLevelType w:val="hybridMultilevel"/>
    <w:tmpl w:val="6C789A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D8759B"/>
    <w:multiLevelType w:val="hybridMultilevel"/>
    <w:tmpl w:val="1760052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37424"/>
    <w:multiLevelType w:val="hybridMultilevel"/>
    <w:tmpl w:val="B204C086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DD05A77"/>
    <w:multiLevelType w:val="hybridMultilevel"/>
    <w:tmpl w:val="A968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4198E"/>
    <w:multiLevelType w:val="hybridMultilevel"/>
    <w:tmpl w:val="06BA5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14A31"/>
    <w:multiLevelType w:val="hybridMultilevel"/>
    <w:tmpl w:val="FE0000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1E6C44"/>
    <w:multiLevelType w:val="hybridMultilevel"/>
    <w:tmpl w:val="85C07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02F9B"/>
    <w:multiLevelType w:val="hybridMultilevel"/>
    <w:tmpl w:val="F2903E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210C37"/>
    <w:multiLevelType w:val="hybridMultilevel"/>
    <w:tmpl w:val="5FBADD32"/>
    <w:lvl w:ilvl="0" w:tplc="4A9EED4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7EC641A7"/>
    <w:multiLevelType w:val="hybridMultilevel"/>
    <w:tmpl w:val="EC4A62F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06013820">
    <w:abstractNumId w:val="18"/>
  </w:num>
  <w:num w:numId="2" w16cid:durableId="1199320318">
    <w:abstractNumId w:val="0"/>
  </w:num>
  <w:num w:numId="3" w16cid:durableId="859708593">
    <w:abstractNumId w:val="7"/>
  </w:num>
  <w:num w:numId="4" w16cid:durableId="330528271">
    <w:abstractNumId w:val="9"/>
  </w:num>
  <w:num w:numId="5" w16cid:durableId="1259220670">
    <w:abstractNumId w:val="3"/>
  </w:num>
  <w:num w:numId="6" w16cid:durableId="1477724961">
    <w:abstractNumId w:val="21"/>
  </w:num>
  <w:num w:numId="7" w16cid:durableId="432552148">
    <w:abstractNumId w:val="1"/>
  </w:num>
  <w:num w:numId="8" w16cid:durableId="792600818">
    <w:abstractNumId w:val="22"/>
  </w:num>
  <w:num w:numId="9" w16cid:durableId="1334869238">
    <w:abstractNumId w:val="16"/>
  </w:num>
  <w:num w:numId="10" w16cid:durableId="55666820">
    <w:abstractNumId w:val="23"/>
  </w:num>
  <w:num w:numId="11" w16cid:durableId="115027827">
    <w:abstractNumId w:val="6"/>
  </w:num>
  <w:num w:numId="12" w16cid:durableId="594093067">
    <w:abstractNumId w:val="15"/>
  </w:num>
  <w:num w:numId="13" w16cid:durableId="379792674">
    <w:abstractNumId w:val="19"/>
  </w:num>
  <w:num w:numId="14" w16cid:durableId="177236202">
    <w:abstractNumId w:val="11"/>
  </w:num>
  <w:num w:numId="15" w16cid:durableId="1867718107">
    <w:abstractNumId w:val="13"/>
  </w:num>
  <w:num w:numId="16" w16cid:durableId="381947103">
    <w:abstractNumId w:val="10"/>
  </w:num>
  <w:num w:numId="17" w16cid:durableId="635185309">
    <w:abstractNumId w:val="12"/>
  </w:num>
  <w:num w:numId="18" w16cid:durableId="1455559685">
    <w:abstractNumId w:val="4"/>
  </w:num>
  <w:num w:numId="19" w16cid:durableId="1855991131">
    <w:abstractNumId w:val="20"/>
  </w:num>
  <w:num w:numId="20" w16cid:durableId="699863388">
    <w:abstractNumId w:val="5"/>
  </w:num>
  <w:num w:numId="21" w16cid:durableId="174659602">
    <w:abstractNumId w:val="8"/>
  </w:num>
  <w:num w:numId="22" w16cid:durableId="1662124300">
    <w:abstractNumId w:val="14"/>
  </w:num>
  <w:num w:numId="23" w16cid:durableId="545020575">
    <w:abstractNumId w:val="17"/>
  </w:num>
  <w:num w:numId="24" w16cid:durableId="417096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10"/>
    <w:rsid w:val="0005738F"/>
    <w:rsid w:val="000B539D"/>
    <w:rsid w:val="000D0FBB"/>
    <w:rsid w:val="001142F3"/>
    <w:rsid w:val="00142225"/>
    <w:rsid w:val="00152ED3"/>
    <w:rsid w:val="0018372B"/>
    <w:rsid w:val="001C149B"/>
    <w:rsid w:val="001F591B"/>
    <w:rsid w:val="001F79F3"/>
    <w:rsid w:val="00213602"/>
    <w:rsid w:val="002E6867"/>
    <w:rsid w:val="00304F45"/>
    <w:rsid w:val="00397BAA"/>
    <w:rsid w:val="003C0C93"/>
    <w:rsid w:val="004046DD"/>
    <w:rsid w:val="00407A5D"/>
    <w:rsid w:val="0041259E"/>
    <w:rsid w:val="00452C73"/>
    <w:rsid w:val="00467F3D"/>
    <w:rsid w:val="004F045E"/>
    <w:rsid w:val="004F2CF4"/>
    <w:rsid w:val="004F6A03"/>
    <w:rsid w:val="005022B9"/>
    <w:rsid w:val="0053255D"/>
    <w:rsid w:val="00546316"/>
    <w:rsid w:val="005766DB"/>
    <w:rsid w:val="005A36C9"/>
    <w:rsid w:val="005B4F77"/>
    <w:rsid w:val="005D1DD6"/>
    <w:rsid w:val="00623B6A"/>
    <w:rsid w:val="006D333F"/>
    <w:rsid w:val="006F2151"/>
    <w:rsid w:val="007A5031"/>
    <w:rsid w:val="007D2658"/>
    <w:rsid w:val="007F0279"/>
    <w:rsid w:val="008050C8"/>
    <w:rsid w:val="00832945"/>
    <w:rsid w:val="00890C52"/>
    <w:rsid w:val="008E469E"/>
    <w:rsid w:val="009425B6"/>
    <w:rsid w:val="009774D4"/>
    <w:rsid w:val="009A74E7"/>
    <w:rsid w:val="009C5633"/>
    <w:rsid w:val="00A32E31"/>
    <w:rsid w:val="00A372FD"/>
    <w:rsid w:val="00AD52BB"/>
    <w:rsid w:val="00B05C9C"/>
    <w:rsid w:val="00B05F3E"/>
    <w:rsid w:val="00B854E1"/>
    <w:rsid w:val="00BE10E0"/>
    <w:rsid w:val="00C0120E"/>
    <w:rsid w:val="00C11F36"/>
    <w:rsid w:val="00C33B4C"/>
    <w:rsid w:val="00C52E66"/>
    <w:rsid w:val="00C87BF5"/>
    <w:rsid w:val="00CB2E64"/>
    <w:rsid w:val="00CC1690"/>
    <w:rsid w:val="00CE24E8"/>
    <w:rsid w:val="00CE2CB5"/>
    <w:rsid w:val="00D411A0"/>
    <w:rsid w:val="00D44854"/>
    <w:rsid w:val="00D6179A"/>
    <w:rsid w:val="00D9592C"/>
    <w:rsid w:val="00DC3511"/>
    <w:rsid w:val="00DF5C50"/>
    <w:rsid w:val="00E166C5"/>
    <w:rsid w:val="00E832F2"/>
    <w:rsid w:val="00E83DB1"/>
    <w:rsid w:val="00E92B64"/>
    <w:rsid w:val="00E9408B"/>
    <w:rsid w:val="00EF6B10"/>
    <w:rsid w:val="00F26446"/>
    <w:rsid w:val="00F403B5"/>
    <w:rsid w:val="00F4782E"/>
    <w:rsid w:val="00F9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ECD7D6"/>
  <w15:chartTrackingRefBased/>
  <w15:docId w15:val="{7D9E4156-698A-432A-88AD-D331D412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0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52BB"/>
    <w:rPr>
      <w:color w:val="0000FF"/>
      <w:u w:val="single"/>
    </w:rPr>
  </w:style>
  <w:style w:type="paragraph" w:styleId="Header">
    <w:name w:val="header"/>
    <w:basedOn w:val="Normal"/>
    <w:rsid w:val="00CB2E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2E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B2E64"/>
  </w:style>
  <w:style w:type="paragraph" w:customStyle="1" w:styleId="Default">
    <w:name w:val="Default"/>
    <w:rsid w:val="004F2CF4"/>
    <w:pPr>
      <w:autoSpaceDE w:val="0"/>
      <w:autoSpaceDN w:val="0"/>
      <w:adjustRightInd w:val="0"/>
    </w:pPr>
    <w:rPr>
      <w:rFonts w:ascii="NSPCC Headline" w:eastAsia="Calibri" w:hAnsi="NSPCC Headline" w:cs="NSPCC Headline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E940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7F02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79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SURREY COUNTY CRICKET BOARD</vt:lpstr>
    </vt:vector>
  </TitlesOfParts>
  <Company/>
  <LinksUpToDate>false</LinksUpToDate>
  <CharactersWithSpaces>4126</CharactersWithSpaces>
  <SharedDoc>false</SharedDoc>
  <HLinks>
    <vt:vector size="6" baseType="variant">
      <vt:variant>
        <vt:i4>3014707</vt:i4>
      </vt:variant>
      <vt:variant>
        <vt:i4>0</vt:i4>
      </vt:variant>
      <vt:variant>
        <vt:i4>0</vt:i4>
      </vt:variant>
      <vt:variant>
        <vt:i4>5</vt:i4>
      </vt:variant>
      <vt:variant>
        <vt:lpwstr>http://www.kidscape.org.uk/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SURREY COUNTY CRICKET BOARD</dc:title>
  <dc:subject/>
  <dc:creator>Heidi Langrish</dc:creator>
  <cp:keywords/>
  <cp:lastModifiedBy>Heidi Langrish</cp:lastModifiedBy>
  <cp:revision>2</cp:revision>
  <dcterms:created xsi:type="dcterms:W3CDTF">2023-09-23T13:51:00Z</dcterms:created>
  <dcterms:modified xsi:type="dcterms:W3CDTF">2023-09-23T13:51:00Z</dcterms:modified>
</cp:coreProperties>
</file>